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88756" w14:textId="18CAF945" w:rsidR="006E6117" w:rsidRDefault="006E6117" w:rsidP="006E6117">
      <w:pPr>
        <w:pStyle w:val="CRCoverPage"/>
        <w:tabs>
          <w:tab w:val="right" w:pos="9639"/>
        </w:tabs>
        <w:spacing w:after="0"/>
        <w:rPr>
          <w:b/>
          <w:i/>
          <w:noProof/>
          <w:sz w:val="28"/>
        </w:rPr>
      </w:pPr>
      <w:bookmarkStart w:id="0" w:name="_Hlk115193383"/>
      <w:bookmarkStart w:id="1" w:name="_Ref452454252"/>
      <w:bookmarkStart w:id="2" w:name="_Hlk54275161"/>
      <w:bookmarkStart w:id="3" w:name="_Hlk114583513"/>
      <w:bookmarkEnd w:id="0"/>
      <w:bookmarkEnd w:id="1"/>
      <w:bookmarkEnd w:id="2"/>
      <w:r>
        <w:rPr>
          <w:b/>
          <w:noProof/>
          <w:sz w:val="24"/>
        </w:rPr>
        <w:t>3GPP TSG-</w:t>
      </w:r>
      <w:r w:rsidR="00E90E0C">
        <w:rPr>
          <w:b/>
          <w:noProof/>
          <w:sz w:val="24"/>
        </w:rPr>
        <w:t xml:space="preserve">RAN </w:t>
      </w:r>
      <w:r w:rsidR="006B3ED5">
        <w:rPr>
          <w:b/>
          <w:noProof/>
          <w:sz w:val="24"/>
        </w:rPr>
        <w:t>WG 2</w:t>
      </w:r>
      <w:r>
        <w:rPr>
          <w:b/>
          <w:noProof/>
          <w:sz w:val="24"/>
        </w:rPr>
        <w:t xml:space="preserve"> Meeting #121</w:t>
      </w:r>
      <w:r>
        <w:rPr>
          <w:b/>
          <w:i/>
          <w:noProof/>
          <w:sz w:val="28"/>
        </w:rPr>
        <w:tab/>
      </w:r>
      <w:r w:rsidR="0070379C" w:rsidRPr="0070379C">
        <w:rPr>
          <w:b/>
          <w:iCs/>
          <w:noProof/>
          <w:sz w:val="24"/>
          <w:szCs w:val="24"/>
          <w:shd w:val="clear" w:color="auto" w:fill="FFFF00"/>
        </w:rPr>
        <w:t>R2-2301880</w:t>
      </w:r>
    </w:p>
    <w:p w14:paraId="23ECC024" w14:textId="77777777" w:rsidR="006E6117" w:rsidRDefault="006E6117" w:rsidP="006E6117">
      <w:pPr>
        <w:pStyle w:val="CRCoverPage"/>
        <w:outlineLvl w:val="0"/>
        <w:rPr>
          <w:b/>
          <w:noProof/>
          <w:sz w:val="24"/>
        </w:rPr>
      </w:pPr>
      <w:r w:rsidRPr="00304A24">
        <w:rPr>
          <w:rFonts w:cs="Arial"/>
          <w:b/>
          <w:color w:val="000000"/>
          <w:kern w:val="2"/>
          <w:sz w:val="24"/>
        </w:rPr>
        <w:t>Athens, Greece, 27th February – 3rd March 2023</w:t>
      </w:r>
    </w:p>
    <w:bookmarkEnd w:id="3"/>
    <w:p w14:paraId="3E6673B6" w14:textId="77777777" w:rsidR="00E90E49" w:rsidRPr="00CE0424" w:rsidRDefault="00E90E49" w:rsidP="00357380">
      <w:pPr>
        <w:pStyle w:val="3GPPHeader"/>
      </w:pPr>
    </w:p>
    <w:p w14:paraId="7B71D8B7" w14:textId="4A167DCC" w:rsidR="00E90E49" w:rsidRPr="00AC7932" w:rsidRDefault="00E90E49" w:rsidP="00311702">
      <w:pPr>
        <w:pStyle w:val="3GPPHeader"/>
        <w:rPr>
          <w:sz w:val="22"/>
          <w:szCs w:val="22"/>
          <w:lang w:val="en-US"/>
        </w:rPr>
      </w:pPr>
      <w:r w:rsidRPr="00AC7932">
        <w:rPr>
          <w:sz w:val="22"/>
          <w:szCs w:val="22"/>
          <w:lang w:val="en-US"/>
        </w:rPr>
        <w:t>Agenda Item:</w:t>
      </w:r>
      <w:r w:rsidRPr="00AC7932">
        <w:rPr>
          <w:sz w:val="22"/>
          <w:szCs w:val="22"/>
          <w:lang w:val="en-US"/>
        </w:rPr>
        <w:tab/>
      </w:r>
      <w:r w:rsidR="00793928">
        <w:rPr>
          <w:sz w:val="22"/>
          <w:szCs w:val="22"/>
          <w:lang w:val="en-US"/>
        </w:rPr>
        <w:t>8.6.</w:t>
      </w:r>
      <w:r w:rsidR="002A3DC2">
        <w:rPr>
          <w:sz w:val="22"/>
          <w:szCs w:val="22"/>
          <w:lang w:val="en-US"/>
        </w:rPr>
        <w:t>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0F555541" w:rsidR="00E90E49" w:rsidRPr="00CE0424" w:rsidRDefault="003D3C45" w:rsidP="00311702">
      <w:pPr>
        <w:pStyle w:val="3GPPHeader"/>
        <w:rPr>
          <w:sz w:val="22"/>
          <w:szCs w:val="22"/>
        </w:rPr>
      </w:pPr>
      <w:r>
        <w:rPr>
          <w:sz w:val="22"/>
          <w:szCs w:val="22"/>
        </w:rPr>
        <w:t>Title:</w:t>
      </w:r>
      <w:r w:rsidR="00E90E49" w:rsidRPr="00CE0424">
        <w:rPr>
          <w:sz w:val="22"/>
          <w:szCs w:val="22"/>
        </w:rPr>
        <w:tab/>
      </w:r>
      <w:r w:rsidR="002A3DC2">
        <w:rPr>
          <w:sz w:val="22"/>
          <w:szCs w:val="22"/>
        </w:rPr>
        <w:t>R18 IoT NTN performance enhancement</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4776E670" w14:textId="3896D530" w:rsidR="00713192" w:rsidRPr="00356708" w:rsidRDefault="00D956C3" w:rsidP="00B04151">
      <w:pPr>
        <w:rPr>
          <w:rFonts w:ascii="Arial" w:hAnsi="Arial" w:cs="Arial"/>
        </w:rPr>
      </w:pPr>
      <w:r w:rsidRPr="00356708">
        <w:rPr>
          <w:rFonts w:ascii="Arial" w:hAnsi="Arial" w:cs="Arial"/>
        </w:rPr>
        <w:t>The w</w:t>
      </w:r>
      <w:r w:rsidR="00FA3AD7" w:rsidRPr="00356708">
        <w:rPr>
          <w:rFonts w:ascii="Arial" w:hAnsi="Arial" w:cs="Arial"/>
        </w:rPr>
        <w:t xml:space="preserve">ork item for </w:t>
      </w:r>
      <w:r w:rsidR="004E3FF1" w:rsidRPr="00356708">
        <w:rPr>
          <w:rFonts w:ascii="Arial" w:hAnsi="Arial" w:cs="Arial"/>
        </w:rPr>
        <w:t xml:space="preserve">IoT </w:t>
      </w:r>
      <w:r w:rsidR="00FA3AD7" w:rsidRPr="00356708">
        <w:rPr>
          <w:rFonts w:ascii="Arial" w:hAnsi="Arial" w:cs="Arial"/>
        </w:rPr>
        <w:t xml:space="preserve">NTN enhancements in Rel-18 [1] </w:t>
      </w:r>
      <w:r w:rsidRPr="00356708">
        <w:rPr>
          <w:rFonts w:ascii="Arial" w:hAnsi="Arial" w:cs="Arial"/>
        </w:rPr>
        <w:t xml:space="preserve">includes an objective on </w:t>
      </w:r>
      <w:r w:rsidR="002A3DC2" w:rsidRPr="00356708">
        <w:rPr>
          <w:rFonts w:ascii="Arial" w:hAnsi="Arial" w:cs="Arial"/>
        </w:rPr>
        <w:t>performance enhancements</w:t>
      </w:r>
      <w:r w:rsidR="006E6117">
        <w:rPr>
          <w:rFonts w:ascii="Arial" w:hAnsi="Arial" w:cs="Arial"/>
        </w:rPr>
        <w:t xml:space="preserve"> that was updated in [2]</w:t>
      </w:r>
      <w:r w:rsidR="005B5587" w:rsidRPr="00356708">
        <w:rPr>
          <w:rFonts w:ascii="Arial" w:hAnsi="Arial" w:cs="Arial"/>
        </w:rPr>
        <w:t>:</w:t>
      </w:r>
    </w:p>
    <w:p w14:paraId="1FE1453C" w14:textId="77777777" w:rsidR="006E6117" w:rsidRDefault="006E6117" w:rsidP="006E6117">
      <w:pPr>
        <w:ind w:left="567"/>
        <w:rPr>
          <w:lang w:eastAsia="zh-TW"/>
        </w:rPr>
      </w:pPr>
      <w:r>
        <w:t>4.1.1</w:t>
      </w:r>
      <w:r>
        <w:tab/>
        <w:t>IoT-NTN Performance Enhancements in Rel-18 to address remaining issues from Rel-17</w:t>
      </w:r>
    </w:p>
    <w:p w14:paraId="2029D72E" w14:textId="77777777" w:rsidR="006E6117" w:rsidRDefault="006E6117" w:rsidP="006E6117">
      <w:pPr>
        <w:ind w:left="567"/>
      </w:pPr>
      <w:r>
        <w:t>This work considers Rel-17 IoT-NTN as baseline as well as Rel-17 NR-NTN outcome and the further IoT-NTN performance enhancements objectives are listed below:</w:t>
      </w:r>
    </w:p>
    <w:p w14:paraId="0030C506" w14:textId="77777777" w:rsidR="006E6117" w:rsidRDefault="006E6117" w:rsidP="006E6117">
      <w:pPr>
        <w:pStyle w:val="B1"/>
        <w:ind w:left="1135"/>
      </w:pPr>
      <w:r>
        <w:t>-</w:t>
      </w:r>
      <w:r>
        <w:tab/>
        <w:t>Disabling of HARQ feedback to mitigate impact of HARQ stalling on UE data rates [RAN1,RAN2]</w:t>
      </w:r>
    </w:p>
    <w:p w14:paraId="6A032B54" w14:textId="34FE1FF5" w:rsidR="006E6117" w:rsidRDefault="006E6117" w:rsidP="006E6117">
      <w:pPr>
        <w:pStyle w:val="B1"/>
        <w:ind w:left="1135"/>
      </w:pPr>
      <w:r>
        <w:t>-</w:t>
      </w:r>
      <w:r>
        <w:tab/>
        <w:t>Study and specify needed improved GNSS operations for a new position fix for UE pre-compensation during long connection times and for reduced power consumption. Simultaneous GNSS and NTN NB-IoT/eMTC operation is not assumed</w:t>
      </w:r>
      <w:r>
        <w:rPr>
          <w:sz w:val="22"/>
          <w:szCs w:val="22"/>
        </w:rPr>
        <w:t>.</w:t>
      </w:r>
      <w:r>
        <w:t xml:space="preserve"> [RAN1, RAN2]</w:t>
      </w:r>
    </w:p>
    <w:p w14:paraId="16A21F8B" w14:textId="77777777" w:rsidR="006E6117" w:rsidRDefault="006E6117" w:rsidP="006E6117">
      <w:pPr>
        <w:pStyle w:val="B1"/>
        <w:numPr>
          <w:ilvl w:val="0"/>
          <w:numId w:val="41"/>
        </w:numPr>
        <w:ind w:left="1644" w:hanging="357"/>
        <w:jc w:val="left"/>
        <w:textAlignment w:val="auto"/>
      </w:pPr>
      <w:r>
        <w:rPr>
          <w:i/>
        </w:rPr>
        <w:t>NOTE: The need for RAN4 Core requirements for this objective will be identified after the conclusion on the need for improvements.</w:t>
      </w:r>
    </w:p>
    <w:p w14:paraId="1E58436C" w14:textId="77777777" w:rsidR="00253318" w:rsidRDefault="00253318" w:rsidP="00B04151">
      <w:pPr>
        <w:rPr>
          <w:rFonts w:ascii="Arial" w:hAnsi="Arial" w:cs="Arial"/>
        </w:rPr>
      </w:pPr>
    </w:p>
    <w:p w14:paraId="5BC2BE10" w14:textId="38CD6317" w:rsidR="00713192" w:rsidRPr="00356708" w:rsidRDefault="00253318" w:rsidP="00B04151">
      <w:pPr>
        <w:rPr>
          <w:rFonts w:ascii="Arial" w:hAnsi="Arial" w:cs="Arial"/>
        </w:rPr>
      </w:pPr>
      <w:r>
        <w:rPr>
          <w:rFonts w:ascii="Arial" w:hAnsi="Arial" w:cs="Arial"/>
        </w:rPr>
        <w:t>A</w:t>
      </w:r>
      <w:r w:rsidR="002A3DC2" w:rsidRPr="00356708">
        <w:rPr>
          <w:rFonts w:ascii="Arial" w:hAnsi="Arial" w:cs="Arial"/>
        </w:rPr>
        <w:t>t RAN2#119 the following was agreed:</w:t>
      </w:r>
    </w:p>
    <w:p w14:paraId="3671AEF8" w14:textId="77777777" w:rsidR="002A3DC2" w:rsidRDefault="002A3DC2" w:rsidP="002A3DC2">
      <w:pPr>
        <w:pStyle w:val="Doc-text2"/>
        <w:pBdr>
          <w:top w:val="single" w:sz="4" w:space="1" w:color="auto"/>
          <w:left w:val="single" w:sz="4" w:space="4" w:color="auto"/>
          <w:bottom w:val="single" w:sz="4" w:space="1" w:color="auto"/>
          <w:right w:val="single" w:sz="4" w:space="4" w:color="auto"/>
        </w:pBdr>
      </w:pPr>
      <w:r>
        <w:t>Agreements:</w:t>
      </w:r>
    </w:p>
    <w:p w14:paraId="42521DE9" w14:textId="77777777" w:rsidR="002A3DC2" w:rsidRDefault="002A3DC2" w:rsidP="002A3DC2">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Disabling DL HARQ feedback is supported for NB-IoT and eMTC NTN. FFS on UE capability</w:t>
      </w:r>
    </w:p>
    <w:p w14:paraId="635247DD" w14:textId="77777777" w:rsidR="002A3DC2" w:rsidRDefault="002A3DC2" w:rsidP="002A3DC2">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UL HARQ operation, introduce two HARQ modes, i.e., HARQ mode A and HARQ mode B in IoT NTN (both NB-IoT and eMTC NTN), similarly to NR NTN</w:t>
      </w:r>
    </w:p>
    <w:p w14:paraId="669BC96B" w14:textId="77777777" w:rsidR="002A3DC2" w:rsidRDefault="002A3DC2" w:rsidP="002A3DC2">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From RAN2 perspective, at least for </w:t>
      </w:r>
      <w:r w:rsidRPr="000B685C">
        <w:t xml:space="preserve">eMTC, enabling/disabling HARQ feedback can be configured per DL HARQ process </w:t>
      </w:r>
      <w:r>
        <w:t>at least via UE specific RRC signalling. FFS for NB-IoT (and especially for CP solution for NB-IOT).</w:t>
      </w:r>
    </w:p>
    <w:p w14:paraId="7E10C2F3" w14:textId="77777777" w:rsidR="008B3DB2" w:rsidRPr="00356708" w:rsidRDefault="008B3DB2" w:rsidP="00B04151">
      <w:pPr>
        <w:rPr>
          <w:rFonts w:ascii="Arial" w:hAnsi="Arial" w:cs="Arial"/>
        </w:rPr>
      </w:pPr>
    </w:p>
    <w:p w14:paraId="68863592" w14:textId="48F0993A" w:rsidR="002A3DC2" w:rsidRPr="00356708" w:rsidRDefault="008B3DB2" w:rsidP="00B04151">
      <w:pPr>
        <w:rPr>
          <w:rFonts w:ascii="Arial" w:hAnsi="Arial" w:cs="Arial"/>
        </w:rPr>
      </w:pPr>
      <w:r w:rsidRPr="00356708">
        <w:rPr>
          <w:rFonts w:ascii="Arial" w:hAnsi="Arial" w:cs="Arial"/>
        </w:rPr>
        <w:t>And at RAN2#119bis, the following was agreed:</w:t>
      </w:r>
    </w:p>
    <w:p w14:paraId="0231D3C4" w14:textId="77777777" w:rsidR="008B3DB2" w:rsidRDefault="008B3DB2" w:rsidP="008B3DB2">
      <w:pPr>
        <w:pStyle w:val="Doc-text2"/>
        <w:pBdr>
          <w:top w:val="single" w:sz="4" w:space="1" w:color="auto"/>
          <w:left w:val="single" w:sz="4" w:space="4" w:color="auto"/>
          <w:bottom w:val="single" w:sz="4" w:space="1" w:color="auto"/>
          <w:right w:val="single" w:sz="4" w:space="4" w:color="auto"/>
        </w:pBdr>
      </w:pPr>
      <w:r>
        <w:t>Agreements:</w:t>
      </w:r>
    </w:p>
    <w:p w14:paraId="4C95C631" w14:textId="77777777" w:rsidR="008B3DB2" w:rsidRDefault="008B3DB2" w:rsidP="008B3DB2">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C372A">
        <w:t>For NB-IoT, enabling/disabling HARQ feedback can be configured per DL HARQ process at least via UE specific RRC signaling (e.g. RRCConnectionSetup).</w:t>
      </w:r>
      <w:r>
        <w:t xml:space="preserve"> This does not preclude other options (e.g. DCI-based). We can also revert this decision if requested by RAN1.</w:t>
      </w:r>
    </w:p>
    <w:p w14:paraId="28E1244A" w14:textId="77777777" w:rsidR="008B3DB2" w:rsidRDefault="008B3DB2" w:rsidP="008B3DB2">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492AAF">
        <w:t>Disabling HARQ feedback is supported for NB-IoT with single HARQ process, and it is up to eNB implementation whether to disable the HARQ feedback</w:t>
      </w:r>
    </w:p>
    <w:p w14:paraId="6039F73C" w14:textId="77777777" w:rsidR="008B3DB2" w:rsidRDefault="008B3DB2" w:rsidP="008B3DB2">
      <w:pPr>
        <w:pStyle w:val="Doc-text2"/>
        <w:pBdr>
          <w:top w:val="single" w:sz="4" w:space="1" w:color="auto"/>
          <w:left w:val="single" w:sz="4" w:space="4" w:color="auto"/>
          <w:bottom w:val="single" w:sz="4" w:space="1" w:color="auto"/>
          <w:right w:val="single" w:sz="4" w:space="4" w:color="auto"/>
        </w:pBdr>
        <w:ind w:left="1259" w:firstLine="0"/>
      </w:pPr>
      <w:r>
        <w:t xml:space="preserve">Working Assumption: </w:t>
      </w:r>
    </w:p>
    <w:p w14:paraId="2ACE9629" w14:textId="77777777" w:rsidR="008B3DB2" w:rsidRDefault="008B3DB2" w:rsidP="008B3DB2">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t>Blind retransmission can be used in IoT NTN when HARQ feedback is disabled and when HARQ mode B is used (RAN2 assumes there is no spec change for this)</w:t>
      </w:r>
    </w:p>
    <w:p w14:paraId="5BEDAFEF" w14:textId="5C638635" w:rsidR="008B3DB2" w:rsidRPr="00356708" w:rsidRDefault="008B3DB2" w:rsidP="00B04151">
      <w:pPr>
        <w:rPr>
          <w:rFonts w:ascii="Arial" w:hAnsi="Arial" w:cs="Arial"/>
        </w:rPr>
      </w:pPr>
    </w:p>
    <w:p w14:paraId="72A0B193" w14:textId="77777777" w:rsidR="008B3DB2" w:rsidRDefault="008B3DB2" w:rsidP="008B3DB2">
      <w:pPr>
        <w:pStyle w:val="Doc-text2"/>
        <w:pBdr>
          <w:top w:val="single" w:sz="4" w:space="1" w:color="auto"/>
          <w:left w:val="single" w:sz="4" w:space="4" w:color="auto"/>
          <w:bottom w:val="single" w:sz="4" w:space="1" w:color="auto"/>
          <w:right w:val="single" w:sz="4" w:space="4" w:color="auto"/>
        </w:pBdr>
      </w:pPr>
      <w:r>
        <w:t>Agreements:</w:t>
      </w:r>
    </w:p>
    <w:p w14:paraId="19C93630" w14:textId="77777777" w:rsidR="008B3DB2" w:rsidRDefault="008B3DB2" w:rsidP="008B3DB2">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A431B">
        <w:lastRenderedPageBreak/>
        <w:t xml:space="preserve">HARQ </w:t>
      </w:r>
      <w:r>
        <w:t>mode A/B for uplink transmission may</w:t>
      </w:r>
      <w:r w:rsidRPr="00AA431B">
        <w:t xml:space="preserve"> be configured per UL HARQ process</w:t>
      </w:r>
      <w:r>
        <w:t xml:space="preserve"> at least via UE specific RRC signalling for eMTC and NB-IOT NTN. We can also revert this decision if requested by RAN1</w:t>
      </w:r>
    </w:p>
    <w:p w14:paraId="7120817B" w14:textId="776C7CFC" w:rsidR="008B3DB2" w:rsidRPr="00356708" w:rsidRDefault="008B3DB2" w:rsidP="00B04151">
      <w:pPr>
        <w:rPr>
          <w:rFonts w:ascii="Arial" w:hAnsi="Arial" w:cs="Arial"/>
        </w:rPr>
      </w:pPr>
    </w:p>
    <w:p w14:paraId="62EFE565" w14:textId="77777777" w:rsidR="008B3DB2" w:rsidRDefault="008B3DB2" w:rsidP="008B3DB2">
      <w:pPr>
        <w:pStyle w:val="Doc-text2"/>
        <w:pBdr>
          <w:top w:val="single" w:sz="4" w:space="1" w:color="auto"/>
          <w:left w:val="single" w:sz="4" w:space="4" w:color="auto"/>
          <w:bottom w:val="single" w:sz="4" w:space="1" w:color="auto"/>
          <w:right w:val="single" w:sz="4" w:space="4" w:color="auto"/>
        </w:pBdr>
        <w:ind w:left="1259" w:firstLine="0"/>
      </w:pPr>
      <w:r>
        <w:t>Agreements:</w:t>
      </w:r>
    </w:p>
    <w:p w14:paraId="2840413D" w14:textId="77777777" w:rsidR="008B3DB2" w:rsidRDefault="008B3DB2" w:rsidP="008B3DB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agree to take R17 NR NTN DRX solution as baseline for IoT NTN, e.g. for HARQ process with DL HARQ feedback disabled, the UE will not start the corresponding DL HARQ RTT timer.</w:t>
      </w:r>
    </w:p>
    <w:p w14:paraId="44138A11" w14:textId="77777777" w:rsidR="008B3DB2" w:rsidRDefault="008B3DB2" w:rsidP="008B3DB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A7064">
        <w:t>For NB-IoT NTN with single HARQ process when the HARQ feedback is disabled, the UE will start/restart drx-inactivity timer in the subframe containing the last repetition of th</w:t>
      </w:r>
      <w:r>
        <w:t>e corresponding PDSCH reception (can still check whether the alternative to set the HARQ RTT timer to 0 also works)</w:t>
      </w:r>
    </w:p>
    <w:p w14:paraId="3CA47DE6" w14:textId="77777777" w:rsidR="008B3DB2" w:rsidRDefault="008B3DB2" w:rsidP="008B3DB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agree to take R17 NR NTN DRX solution as baseline for IoT NTN, e.g. for HARQ process in HARQ mode B, the UE will not start the corresponding UL HARQ RTT timer.</w:t>
      </w:r>
    </w:p>
    <w:p w14:paraId="0D7EC496" w14:textId="77777777" w:rsidR="008B3DB2" w:rsidRDefault="008B3DB2" w:rsidP="008B3DB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A7064">
        <w:t>For NB-IoT NTN with single HARQ process in HARQ mode B, the UE will start/restart drx-inactivity timer in the subframe containing the last repetition of the c</w:t>
      </w:r>
      <w:r>
        <w:t>orresponding PUSCH transmission (can still check whether other alternatives also work)</w:t>
      </w:r>
    </w:p>
    <w:p w14:paraId="534874C6" w14:textId="77777777" w:rsidR="008B3DB2" w:rsidRDefault="008B3DB2" w:rsidP="008B3DB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solutions of LCP restriction on allowed HARQ mode in NR NTN can be reused for eMTC NTN.</w:t>
      </w:r>
    </w:p>
    <w:p w14:paraId="1803C02B" w14:textId="25CE16E4" w:rsidR="008B3DB2" w:rsidRDefault="008B3DB2" w:rsidP="00B04151">
      <w:pPr>
        <w:rPr>
          <w:rFonts w:ascii="Arial" w:hAnsi="Arial" w:cs="Arial"/>
        </w:rPr>
      </w:pPr>
    </w:p>
    <w:p w14:paraId="35DFA1BF" w14:textId="2F32B8AE" w:rsidR="006E6117" w:rsidRPr="00356708" w:rsidRDefault="006E6117" w:rsidP="006E6117">
      <w:pPr>
        <w:rPr>
          <w:rFonts w:ascii="Arial" w:hAnsi="Arial" w:cs="Arial"/>
        </w:rPr>
      </w:pPr>
      <w:r w:rsidRPr="00356708">
        <w:rPr>
          <w:rFonts w:ascii="Arial" w:hAnsi="Arial" w:cs="Arial"/>
        </w:rPr>
        <w:t>And at RAN2#</w:t>
      </w:r>
      <w:r>
        <w:rPr>
          <w:rFonts w:ascii="Arial" w:hAnsi="Arial" w:cs="Arial"/>
        </w:rPr>
        <w:t>120</w:t>
      </w:r>
      <w:r w:rsidRPr="00356708">
        <w:rPr>
          <w:rFonts w:ascii="Arial" w:hAnsi="Arial" w:cs="Arial"/>
        </w:rPr>
        <w:t>, the following was agreed:</w:t>
      </w:r>
    </w:p>
    <w:p w14:paraId="2CA4BC10" w14:textId="77777777" w:rsidR="006E6117" w:rsidRDefault="006E6117" w:rsidP="006E6117">
      <w:pPr>
        <w:pStyle w:val="Doc-text2"/>
        <w:pBdr>
          <w:top w:val="single" w:sz="4" w:space="1" w:color="auto"/>
          <w:left w:val="single" w:sz="4" w:space="4" w:color="auto"/>
          <w:bottom w:val="single" w:sz="4" w:space="1" w:color="auto"/>
          <w:right w:val="single" w:sz="4" w:space="4" w:color="auto"/>
        </w:pBdr>
      </w:pPr>
      <w:r>
        <w:t>Agreements:</w:t>
      </w:r>
    </w:p>
    <w:p w14:paraId="46CF81FC" w14:textId="77777777" w:rsidR="006E6117" w:rsidRDefault="006E6117" w:rsidP="006E6117">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NB-IoT NTN with single HARQ process when the HARQ feedback is disabled, the UE will start/restart drx-inactivity timer in the subframe containing the last repetition of the corresponding PDSCH reception plus 12 subframes.</w:t>
      </w:r>
    </w:p>
    <w:p w14:paraId="21BA8806" w14:textId="77777777" w:rsidR="006E6117" w:rsidRDefault="006E6117" w:rsidP="006E6117">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understands that something needs to be added to consider the processing time also for inactivity timer of HARQ mode B. Continue the discussion on the details in the next meeting</w:t>
      </w:r>
    </w:p>
    <w:p w14:paraId="6E50EE83" w14:textId="6C7EF54C" w:rsidR="006E6117" w:rsidRDefault="006E6117" w:rsidP="00B04151">
      <w:pPr>
        <w:rPr>
          <w:rFonts w:ascii="Arial" w:hAnsi="Arial" w:cs="Arial"/>
        </w:rPr>
      </w:pPr>
    </w:p>
    <w:p w14:paraId="6E90A41A" w14:textId="77777777" w:rsidR="006E6117" w:rsidRDefault="006E6117" w:rsidP="006E6117">
      <w:pPr>
        <w:pStyle w:val="Doc-text2"/>
        <w:pBdr>
          <w:top w:val="single" w:sz="4" w:space="1" w:color="auto"/>
          <w:left w:val="single" w:sz="4" w:space="4" w:color="auto"/>
          <w:bottom w:val="single" w:sz="4" w:space="1" w:color="auto"/>
          <w:right w:val="single" w:sz="4" w:space="4" w:color="auto"/>
        </w:pBdr>
      </w:pPr>
      <w:r>
        <w:t>Agreements:</w:t>
      </w:r>
    </w:p>
    <w:p w14:paraId="3DF478E6" w14:textId="77777777" w:rsidR="006E6117" w:rsidRDefault="006E6117" w:rsidP="006E6117">
      <w:pPr>
        <w:pStyle w:val="Doc-text2"/>
        <w:pBdr>
          <w:top w:val="single" w:sz="4" w:space="1" w:color="auto"/>
          <w:left w:val="single" w:sz="4" w:space="4" w:color="auto"/>
          <w:bottom w:val="single" w:sz="4" w:space="1" w:color="auto"/>
          <w:right w:val="single" w:sz="4" w:space="4" w:color="auto"/>
        </w:pBdr>
      </w:pPr>
      <w:r>
        <w:t>1.</w:t>
      </w:r>
      <w:r>
        <w:tab/>
        <w:t xml:space="preserve">For eMTC, the following LCH to HARQ process mapping rules are supported: </w:t>
      </w:r>
    </w:p>
    <w:p w14:paraId="66CEE858" w14:textId="77777777" w:rsidR="006E6117" w:rsidRDefault="006E6117" w:rsidP="006E6117">
      <w:pPr>
        <w:pStyle w:val="Doc-text2"/>
        <w:pBdr>
          <w:top w:val="single" w:sz="4" w:space="1" w:color="auto"/>
          <w:left w:val="single" w:sz="4" w:space="4" w:color="auto"/>
          <w:bottom w:val="single" w:sz="4" w:space="1" w:color="auto"/>
          <w:right w:val="single" w:sz="4" w:space="4" w:color="auto"/>
        </w:pBdr>
      </w:pPr>
      <w:r>
        <w:tab/>
        <w:t>1) LCH is mapped only to a HARQ process configured with HARQ mode A;</w:t>
      </w:r>
    </w:p>
    <w:p w14:paraId="2AB45B2D" w14:textId="77777777" w:rsidR="006E6117" w:rsidRDefault="006E6117" w:rsidP="006E6117">
      <w:pPr>
        <w:pStyle w:val="Doc-text2"/>
        <w:pBdr>
          <w:top w:val="single" w:sz="4" w:space="1" w:color="auto"/>
          <w:left w:val="single" w:sz="4" w:space="4" w:color="auto"/>
          <w:bottom w:val="single" w:sz="4" w:space="1" w:color="auto"/>
          <w:right w:val="single" w:sz="4" w:space="4" w:color="auto"/>
        </w:pBdr>
      </w:pPr>
      <w:r>
        <w:tab/>
        <w:t>2) LCH is mapped only to a HARQ process configured with HARQ mode B;</w:t>
      </w:r>
    </w:p>
    <w:p w14:paraId="641A93B4" w14:textId="77777777" w:rsidR="006E6117" w:rsidRDefault="006E6117" w:rsidP="006E6117">
      <w:pPr>
        <w:pStyle w:val="Doc-text2"/>
        <w:pBdr>
          <w:top w:val="single" w:sz="4" w:space="1" w:color="auto"/>
          <w:left w:val="single" w:sz="4" w:space="4" w:color="auto"/>
          <w:bottom w:val="single" w:sz="4" w:space="1" w:color="auto"/>
          <w:right w:val="single" w:sz="4" w:space="4" w:color="auto"/>
        </w:pBdr>
      </w:pPr>
      <w:r>
        <w:tab/>
        <w:t>3) If an LCH is not configured with a mapping rule, it may be mapped to any HARQ process (HARQ mode A or B).</w:t>
      </w:r>
    </w:p>
    <w:p w14:paraId="6AA14FBB" w14:textId="77777777" w:rsidR="006E6117" w:rsidRDefault="006E6117" w:rsidP="006E6117">
      <w:pPr>
        <w:pStyle w:val="Doc-text2"/>
        <w:pBdr>
          <w:top w:val="single" w:sz="4" w:space="1" w:color="auto"/>
          <w:left w:val="single" w:sz="4" w:space="4" w:color="auto"/>
          <w:bottom w:val="single" w:sz="4" w:space="1" w:color="auto"/>
          <w:right w:val="single" w:sz="4" w:space="4" w:color="auto"/>
        </w:pBdr>
      </w:pPr>
      <w:r>
        <w:tab/>
        <w:t>4) If UL HARQ mode is not configured, LCH mapping rules are not supported (legacy behaviour)</w:t>
      </w:r>
    </w:p>
    <w:p w14:paraId="497CB5FD" w14:textId="77777777" w:rsidR="006E6117" w:rsidRDefault="006E6117" w:rsidP="006E6117">
      <w:pPr>
        <w:pStyle w:val="Doc-text2"/>
        <w:pBdr>
          <w:top w:val="single" w:sz="4" w:space="1" w:color="auto"/>
          <w:left w:val="single" w:sz="4" w:space="4" w:color="auto"/>
          <w:bottom w:val="single" w:sz="4" w:space="1" w:color="auto"/>
          <w:right w:val="single" w:sz="4" w:space="4" w:color="auto"/>
        </w:pBdr>
      </w:pPr>
      <w:r>
        <w:t>2.</w:t>
      </w:r>
      <w:r>
        <w:tab/>
        <w:t>For eMTC, introduce allowedHARQ-mode for each logical channel, e.g. included in LogicalChannelConfig IE.</w:t>
      </w:r>
    </w:p>
    <w:p w14:paraId="5D95572C" w14:textId="77777777" w:rsidR="006E6117" w:rsidRDefault="006E6117" w:rsidP="00B04151">
      <w:pPr>
        <w:rPr>
          <w:rFonts w:ascii="Arial" w:hAnsi="Arial" w:cs="Arial"/>
        </w:rPr>
      </w:pPr>
    </w:p>
    <w:p w14:paraId="34504946" w14:textId="77777777" w:rsidR="006E6117" w:rsidRDefault="006E6117" w:rsidP="006E6117">
      <w:pPr>
        <w:pStyle w:val="Doc-text2"/>
        <w:pBdr>
          <w:top w:val="single" w:sz="4" w:space="1" w:color="auto"/>
          <w:left w:val="single" w:sz="4" w:space="4" w:color="auto"/>
          <w:bottom w:val="single" w:sz="4" w:space="1" w:color="auto"/>
          <w:right w:val="single" w:sz="4" w:space="4" w:color="auto"/>
        </w:pBdr>
      </w:pPr>
      <w:r>
        <w:t>Agreements:</w:t>
      </w:r>
    </w:p>
    <w:p w14:paraId="0717CD96" w14:textId="77777777" w:rsidR="006E6117" w:rsidRDefault="006E6117" w:rsidP="006E6117">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t>An optional UE capability is introduced to indicate whether the UE supports disabling HARQ feedback for downlink transmission.</w:t>
      </w:r>
    </w:p>
    <w:p w14:paraId="3736AE16" w14:textId="77777777" w:rsidR="006E6117" w:rsidRDefault="006E6117" w:rsidP="006E6117">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A6137">
        <w:t>An optional UE capability is introduced to indicate whether the UE supports HARQ Mode B and</w:t>
      </w:r>
      <w:r>
        <w:t>, for eMTC,</w:t>
      </w:r>
      <w:r w:rsidRPr="008A6137">
        <w:t xml:space="preserve"> the corresponding LCP restrictions for uplink transmission</w:t>
      </w:r>
    </w:p>
    <w:p w14:paraId="3A7217D8" w14:textId="77777777" w:rsidR="006E6117" w:rsidRPr="00356708" w:rsidRDefault="006E6117" w:rsidP="00B04151">
      <w:pPr>
        <w:rPr>
          <w:rFonts w:ascii="Arial" w:hAnsi="Arial" w:cs="Arial"/>
        </w:rPr>
      </w:pPr>
    </w:p>
    <w:p w14:paraId="257C08D4" w14:textId="2D4FA4A2" w:rsidR="00477768" w:rsidRPr="00356708" w:rsidRDefault="00FA3AD7" w:rsidP="00B04151">
      <w:pPr>
        <w:rPr>
          <w:rFonts w:ascii="Arial" w:hAnsi="Arial" w:cs="Arial"/>
        </w:rPr>
      </w:pPr>
      <w:r w:rsidRPr="00356708">
        <w:rPr>
          <w:rFonts w:ascii="Arial" w:hAnsi="Arial" w:cs="Arial"/>
        </w:rPr>
        <w:t xml:space="preserve">In this paper we </w:t>
      </w:r>
      <w:r w:rsidR="002A3DC2" w:rsidRPr="00356708">
        <w:rPr>
          <w:rFonts w:ascii="Arial" w:hAnsi="Arial" w:cs="Arial"/>
        </w:rPr>
        <w:t xml:space="preserve">discuss our view on </w:t>
      </w:r>
      <w:r w:rsidR="00253318">
        <w:rPr>
          <w:rFonts w:ascii="Arial" w:hAnsi="Arial" w:cs="Arial"/>
        </w:rPr>
        <w:t xml:space="preserve">the </w:t>
      </w:r>
      <w:r w:rsidR="002A3DC2" w:rsidRPr="00356708">
        <w:rPr>
          <w:rFonts w:ascii="Arial" w:hAnsi="Arial" w:cs="Arial"/>
        </w:rPr>
        <w:t>performance</w:t>
      </w:r>
      <w:r w:rsidR="00611564" w:rsidRPr="00356708">
        <w:rPr>
          <w:rFonts w:ascii="Arial" w:hAnsi="Arial" w:cs="Arial"/>
        </w:rPr>
        <w:t xml:space="preserve"> enhancements</w:t>
      </w:r>
      <w:r w:rsidRPr="00356708">
        <w:rPr>
          <w:rFonts w:ascii="Arial" w:hAnsi="Arial" w:cs="Arial"/>
        </w:rPr>
        <w:t>.</w:t>
      </w:r>
      <w:r w:rsidR="00611564" w:rsidRPr="00356708">
        <w:rPr>
          <w:rFonts w:ascii="Arial" w:hAnsi="Arial" w:cs="Arial"/>
        </w:rPr>
        <w:t xml:space="preserve"> </w:t>
      </w:r>
    </w:p>
    <w:p w14:paraId="226B631E" w14:textId="510CD8D1" w:rsidR="004000E8" w:rsidRDefault="00230D18" w:rsidP="00CE0424">
      <w:pPr>
        <w:pStyle w:val="Heading1"/>
      </w:pPr>
      <w:bookmarkStart w:id="4" w:name="_Ref178064866"/>
      <w:r>
        <w:lastRenderedPageBreak/>
        <w:t>2</w:t>
      </w:r>
      <w:r>
        <w:tab/>
      </w:r>
      <w:r w:rsidR="004000E8" w:rsidRPr="00CE0424">
        <w:t>Discussion</w:t>
      </w:r>
      <w:bookmarkEnd w:id="4"/>
    </w:p>
    <w:p w14:paraId="52A35FA7" w14:textId="06626194" w:rsidR="005D0DE7" w:rsidRDefault="005D0DE7" w:rsidP="005D0DE7">
      <w:pPr>
        <w:pStyle w:val="Heading2"/>
      </w:pPr>
      <w:r>
        <w:t>2.1</w:t>
      </w:r>
      <w:r>
        <w:tab/>
      </w:r>
      <w:r w:rsidR="002A3DC2">
        <w:t xml:space="preserve">HARQ </w:t>
      </w:r>
      <w:r w:rsidR="006E6117">
        <w:t>enhancements</w:t>
      </w:r>
    </w:p>
    <w:p w14:paraId="3173905A" w14:textId="79E29F29" w:rsidR="00253318" w:rsidRDefault="00253318" w:rsidP="00C770F6">
      <w:pPr>
        <w:rPr>
          <w:rFonts w:ascii="Arial" w:hAnsi="Arial" w:cs="Arial"/>
        </w:rPr>
      </w:pPr>
      <w:r>
        <w:rPr>
          <w:rFonts w:ascii="Arial" w:hAnsi="Arial" w:cs="Arial"/>
        </w:rPr>
        <w:t xml:space="preserve">For the </w:t>
      </w:r>
      <w:r w:rsidRPr="00253318">
        <w:rPr>
          <w:rFonts w:ascii="Arial" w:hAnsi="Arial" w:cs="Arial"/>
        </w:rPr>
        <w:t>inactivity timer of HARQ mode B</w:t>
      </w:r>
      <w:r>
        <w:rPr>
          <w:rFonts w:ascii="Arial" w:hAnsi="Arial" w:cs="Arial"/>
        </w:rPr>
        <w:t xml:space="preserve">, we believe </w:t>
      </w:r>
      <w:r w:rsidR="00C17A61" w:rsidRPr="006B3ED5">
        <w:rPr>
          <w:rFonts w:ascii="Arial" w:hAnsi="Arial" w:cs="Arial"/>
          <w:i/>
        </w:rPr>
        <w:t>drx-InactivityTimer</w:t>
      </w:r>
      <w:r w:rsidR="00C17A61">
        <w:rPr>
          <w:rFonts w:ascii="Arial" w:hAnsi="Arial" w:cs="Arial"/>
        </w:rPr>
        <w:t xml:space="preserve"> shall be restarted after a period equal to the minimum time between two grants for the same HARQ process Id. This will enable the eNB to send grants as close in time as possible to maximize the data rate. </w:t>
      </w:r>
    </w:p>
    <w:p w14:paraId="5939F794" w14:textId="170C2ABD" w:rsidR="00C17A61" w:rsidRDefault="00C17A61" w:rsidP="00C17A61">
      <w:pPr>
        <w:pStyle w:val="Proposal"/>
      </w:pPr>
      <w:bookmarkStart w:id="5" w:name="_Toc127518439"/>
      <w:r>
        <w:t xml:space="preserve">For HARQ mode B, the </w:t>
      </w:r>
      <w:r w:rsidRPr="006B3ED5">
        <w:rPr>
          <w:i/>
        </w:rPr>
        <w:t>drx-InactivityTimer</w:t>
      </w:r>
      <w:r>
        <w:t xml:space="preserve"> is </w:t>
      </w:r>
      <w:r w:rsidR="006B3ED5">
        <w:t>(</w:t>
      </w:r>
      <w:r>
        <w:t>re</w:t>
      </w:r>
      <w:r w:rsidR="006B3ED5">
        <w:t>)</w:t>
      </w:r>
      <w:r>
        <w:t>started after a period equal to the minimum time between two grants for the same HARQ process.</w:t>
      </w:r>
      <w:bookmarkEnd w:id="5"/>
      <w:r>
        <w:t xml:space="preserve"> </w:t>
      </w:r>
    </w:p>
    <w:p w14:paraId="6E9A28EF" w14:textId="77777777" w:rsidR="00253318" w:rsidRDefault="00253318" w:rsidP="00C770F6">
      <w:pPr>
        <w:rPr>
          <w:rFonts w:ascii="Arial" w:hAnsi="Arial" w:cs="Arial"/>
        </w:rPr>
      </w:pPr>
    </w:p>
    <w:p w14:paraId="3F1F5E2C" w14:textId="5DBB5141" w:rsidR="005C1F4D" w:rsidRDefault="005C1F4D" w:rsidP="005C1F4D">
      <w:pPr>
        <w:pStyle w:val="Observation"/>
      </w:pPr>
      <w:bookmarkStart w:id="6" w:name="_Toc127518434"/>
      <w:r>
        <w:rPr>
          <w:rFonts w:cs="Arial"/>
        </w:rPr>
        <w:t>RAN1 has not discussed the uplink for HARQ mode B where the intention is to send grants to the UE as close in time as possible to maximize the data rate</w:t>
      </w:r>
      <w:r w:rsidR="006B3ED5">
        <w:rPr>
          <w:rFonts w:cs="Arial"/>
        </w:rPr>
        <w:t xml:space="preserve"> without retransmissions</w:t>
      </w:r>
      <w:r>
        <w:t>.</w:t>
      </w:r>
      <w:bookmarkEnd w:id="6"/>
    </w:p>
    <w:p w14:paraId="493D70A5" w14:textId="4803A3E5" w:rsidR="00B308BF" w:rsidRDefault="005C1F4D" w:rsidP="00B308BF">
      <w:pPr>
        <w:pStyle w:val="Proposal"/>
      </w:pPr>
      <w:bookmarkStart w:id="7" w:name="_Toc127518440"/>
      <w:r>
        <w:t xml:space="preserve">Send LS to RAN1 </w:t>
      </w:r>
      <w:r w:rsidR="000E7902">
        <w:t>asking about the minimum time between two grants for the same HARQ process</w:t>
      </w:r>
      <w:r w:rsidR="00B308BF">
        <w:t>.</w:t>
      </w:r>
      <w:bookmarkEnd w:id="7"/>
      <w:r w:rsidR="000E7902">
        <w:t xml:space="preserve"> </w:t>
      </w:r>
    </w:p>
    <w:p w14:paraId="25B9F0E9" w14:textId="77777777" w:rsidR="00012564" w:rsidRPr="00356708" w:rsidRDefault="00012564" w:rsidP="00C770F6">
      <w:pPr>
        <w:rPr>
          <w:rFonts w:ascii="Arial" w:hAnsi="Arial" w:cs="Arial"/>
        </w:rPr>
      </w:pPr>
    </w:p>
    <w:p w14:paraId="3BC9F222" w14:textId="4EE6B148" w:rsidR="00CD32D3" w:rsidRDefault="00CD32D3" w:rsidP="00CD32D3">
      <w:pPr>
        <w:pStyle w:val="Heading2"/>
      </w:pPr>
      <w:r>
        <w:t>2.2</w:t>
      </w:r>
      <w:r>
        <w:tab/>
      </w:r>
      <w:r w:rsidR="006E6117">
        <w:t>GNSS enhancements</w:t>
      </w:r>
    </w:p>
    <w:p w14:paraId="0703E71C" w14:textId="002EB9C7" w:rsidR="00407401" w:rsidRDefault="00FB1730" w:rsidP="00CD32D3">
      <w:pPr>
        <w:rPr>
          <w:rFonts w:ascii="Arial" w:hAnsi="Arial" w:cs="Arial"/>
        </w:rPr>
      </w:pPr>
      <w:r>
        <w:rPr>
          <w:rFonts w:ascii="Arial" w:hAnsi="Arial" w:cs="Arial"/>
        </w:rPr>
        <w:t xml:space="preserve">The following was agreed in </w:t>
      </w:r>
      <w:r w:rsidR="00407401">
        <w:rPr>
          <w:rFonts w:ascii="Arial" w:hAnsi="Arial" w:cs="Arial"/>
        </w:rPr>
        <w:t>RAN1#110</w:t>
      </w:r>
    </w:p>
    <w:p w14:paraId="2A5D1F35" w14:textId="77777777" w:rsidR="00407401" w:rsidRPr="00947FEB" w:rsidRDefault="00407401" w:rsidP="00407401">
      <w:pPr>
        <w:ind w:left="567"/>
        <w:rPr>
          <w:u w:val="single"/>
        </w:rPr>
      </w:pPr>
      <w:r w:rsidRPr="00947FEB">
        <w:rPr>
          <w:b/>
          <w:bCs/>
          <w:highlight w:val="green"/>
          <w:u w:val="single"/>
        </w:rPr>
        <w:t>Agreement</w:t>
      </w:r>
    </w:p>
    <w:p w14:paraId="5183039A" w14:textId="77777777" w:rsidR="00407401" w:rsidRPr="00947FEB" w:rsidRDefault="00407401" w:rsidP="00407401">
      <w:pPr>
        <w:ind w:left="567"/>
      </w:pPr>
      <w:r w:rsidRPr="00947FEB">
        <w:t>GNSS assistance information that UE reports to eNB at least consists of:</w:t>
      </w:r>
    </w:p>
    <w:p w14:paraId="2A2E127F" w14:textId="77777777" w:rsidR="00407401" w:rsidRPr="00947FEB" w:rsidRDefault="00407401" w:rsidP="00407401">
      <w:pPr>
        <w:numPr>
          <w:ilvl w:val="0"/>
          <w:numId w:val="45"/>
        </w:numPr>
        <w:tabs>
          <w:tab w:val="clear" w:pos="720"/>
          <w:tab w:val="num" w:pos="1287"/>
        </w:tabs>
        <w:ind w:left="1287"/>
      </w:pPr>
      <w:r w:rsidRPr="00947FEB">
        <w:t xml:space="preserve">GNSS position fix time duration for measurement </w:t>
      </w:r>
    </w:p>
    <w:p w14:paraId="44886D06" w14:textId="77777777" w:rsidR="00407401" w:rsidRPr="00947FEB" w:rsidRDefault="00407401" w:rsidP="00407401">
      <w:pPr>
        <w:numPr>
          <w:ilvl w:val="0"/>
          <w:numId w:val="45"/>
        </w:numPr>
        <w:tabs>
          <w:tab w:val="clear" w:pos="720"/>
          <w:tab w:val="num" w:pos="1287"/>
        </w:tabs>
        <w:ind w:left="1287"/>
      </w:pPr>
      <w:r w:rsidRPr="00947FEB">
        <w:t xml:space="preserve">GNSS validity duration </w:t>
      </w:r>
    </w:p>
    <w:p w14:paraId="40CB65AF" w14:textId="77777777" w:rsidR="00407401" w:rsidRPr="00947FEB" w:rsidRDefault="00407401" w:rsidP="00407401">
      <w:pPr>
        <w:ind w:left="567"/>
      </w:pPr>
    </w:p>
    <w:p w14:paraId="5608B0A2" w14:textId="77777777" w:rsidR="00407401" w:rsidRPr="008F47A3" w:rsidRDefault="00407401" w:rsidP="00407401">
      <w:pPr>
        <w:ind w:left="567"/>
        <w:rPr>
          <w:u w:val="single"/>
          <w:lang w:eastAsia="x-none"/>
        </w:rPr>
      </w:pPr>
      <w:r w:rsidRPr="008F47A3">
        <w:rPr>
          <w:b/>
          <w:bCs/>
          <w:highlight w:val="green"/>
          <w:u w:val="single"/>
          <w:lang w:eastAsia="x-none"/>
        </w:rPr>
        <w:t>Agreement</w:t>
      </w:r>
    </w:p>
    <w:p w14:paraId="266D0A53" w14:textId="77777777" w:rsidR="00407401" w:rsidRPr="008F47A3" w:rsidRDefault="00407401" w:rsidP="00407401">
      <w:pPr>
        <w:ind w:left="567"/>
        <w:rPr>
          <w:lang w:eastAsia="x-none"/>
        </w:rPr>
      </w:pPr>
      <w:r w:rsidRPr="008F47A3">
        <w:rPr>
          <w:lang w:eastAsia="x-none"/>
        </w:rPr>
        <w:t>When eNB triggers UE to make GNSS measurements, UE re-acquires GNSS position fix.</w:t>
      </w:r>
    </w:p>
    <w:p w14:paraId="4031D2F7" w14:textId="77777777" w:rsidR="00407401" w:rsidRPr="008F47A3" w:rsidRDefault="00407401" w:rsidP="00407401">
      <w:pPr>
        <w:numPr>
          <w:ilvl w:val="0"/>
          <w:numId w:val="46"/>
        </w:numPr>
        <w:tabs>
          <w:tab w:val="clear" w:pos="720"/>
          <w:tab w:val="num" w:pos="1287"/>
        </w:tabs>
        <w:ind w:left="1287"/>
        <w:rPr>
          <w:lang w:eastAsia="x-none"/>
        </w:rPr>
      </w:pPr>
      <w:r w:rsidRPr="008F47A3">
        <w:rPr>
          <w:lang w:eastAsia="x-none"/>
        </w:rPr>
        <w:t>FFS details of signalling</w:t>
      </w:r>
    </w:p>
    <w:p w14:paraId="52772C24" w14:textId="77777777" w:rsidR="00407401" w:rsidRPr="008F47A3" w:rsidRDefault="00407401" w:rsidP="00407401">
      <w:pPr>
        <w:numPr>
          <w:ilvl w:val="0"/>
          <w:numId w:val="46"/>
        </w:numPr>
        <w:tabs>
          <w:tab w:val="clear" w:pos="720"/>
          <w:tab w:val="num" w:pos="1287"/>
        </w:tabs>
        <w:ind w:left="1287"/>
        <w:rPr>
          <w:lang w:eastAsia="x-none"/>
        </w:rPr>
      </w:pPr>
      <w:r w:rsidRPr="008F47A3">
        <w:rPr>
          <w:lang w:eastAsia="x-none"/>
        </w:rPr>
        <w:t>FFS how UE reports GNSS assistance information after eNB trigger and the detailed content</w:t>
      </w:r>
    </w:p>
    <w:p w14:paraId="40E535D3" w14:textId="77777777" w:rsidR="00407401" w:rsidRDefault="00407401" w:rsidP="00407401">
      <w:pPr>
        <w:ind w:left="567"/>
        <w:rPr>
          <w:lang w:eastAsia="x-none"/>
        </w:rPr>
      </w:pPr>
      <w:r w:rsidRPr="008F47A3">
        <w:rPr>
          <w:lang w:eastAsia="x-none"/>
        </w:rPr>
        <w:t>Note: further discuss whether a UE is expected to handle all eNB triggers</w:t>
      </w:r>
    </w:p>
    <w:p w14:paraId="233E5C06" w14:textId="77777777" w:rsidR="00407401" w:rsidRDefault="00407401" w:rsidP="00CD32D3">
      <w:pPr>
        <w:rPr>
          <w:rFonts w:ascii="Arial" w:hAnsi="Arial" w:cs="Arial"/>
        </w:rPr>
      </w:pPr>
    </w:p>
    <w:p w14:paraId="7DD0937A" w14:textId="38EAD01B" w:rsidR="00FB1730" w:rsidRDefault="00407401" w:rsidP="00CD32D3">
      <w:pPr>
        <w:rPr>
          <w:rFonts w:ascii="Arial" w:hAnsi="Arial" w:cs="Arial"/>
        </w:rPr>
      </w:pPr>
      <w:r>
        <w:rPr>
          <w:rFonts w:ascii="Arial" w:hAnsi="Arial" w:cs="Arial"/>
        </w:rPr>
        <w:t xml:space="preserve">And in </w:t>
      </w:r>
      <w:r w:rsidR="00FB1730">
        <w:rPr>
          <w:rFonts w:ascii="Arial" w:hAnsi="Arial" w:cs="Arial"/>
        </w:rPr>
        <w:t>RAN1#110bis</w:t>
      </w:r>
    </w:p>
    <w:p w14:paraId="160D72F8" w14:textId="77777777" w:rsidR="00FB1730" w:rsidRPr="001B7199" w:rsidRDefault="00FB1730" w:rsidP="00FB1730">
      <w:pPr>
        <w:ind w:left="567"/>
      </w:pPr>
      <w:r w:rsidRPr="001B7199">
        <w:rPr>
          <w:b/>
          <w:bCs/>
        </w:rPr>
        <w:t>Network-triggered GNSS measurements</w:t>
      </w:r>
    </w:p>
    <w:p w14:paraId="1D004985" w14:textId="77777777" w:rsidR="00FB1730" w:rsidRPr="001B7199" w:rsidRDefault="00FB1730" w:rsidP="00FB1730">
      <w:pPr>
        <w:ind w:left="567"/>
        <w:rPr>
          <w:b/>
          <w:bCs/>
          <w:u w:val="single"/>
        </w:rPr>
      </w:pPr>
      <w:r w:rsidRPr="001B7199">
        <w:rPr>
          <w:b/>
          <w:bCs/>
          <w:highlight w:val="green"/>
          <w:u w:val="single"/>
        </w:rPr>
        <w:t>Agreement</w:t>
      </w:r>
    </w:p>
    <w:p w14:paraId="2F113A5A" w14:textId="77777777" w:rsidR="00FB1730" w:rsidRPr="001B7199" w:rsidRDefault="00FB1730" w:rsidP="00FB1730">
      <w:pPr>
        <w:pStyle w:val="ListParagraph"/>
        <w:numPr>
          <w:ilvl w:val="0"/>
          <w:numId w:val="42"/>
        </w:numPr>
        <w:overflowPunct/>
        <w:autoSpaceDE/>
        <w:autoSpaceDN/>
        <w:adjustRightInd/>
        <w:ind w:left="1287"/>
        <w:textAlignment w:val="auto"/>
      </w:pPr>
      <w:r>
        <w:t>S</w:t>
      </w:r>
      <w:r w:rsidRPr="001B7199">
        <w:t>upport eNB to at least aperiodically trigger UE to make GNSS measurement.</w:t>
      </w:r>
    </w:p>
    <w:p w14:paraId="42F849AA" w14:textId="77777777" w:rsidR="00FB1730" w:rsidRDefault="00FB1730" w:rsidP="00FB1730">
      <w:pPr>
        <w:pStyle w:val="ListParagraph"/>
        <w:numPr>
          <w:ilvl w:val="0"/>
          <w:numId w:val="42"/>
        </w:numPr>
        <w:overflowPunct/>
        <w:autoSpaceDE/>
        <w:autoSpaceDN/>
        <w:adjustRightInd/>
        <w:ind w:left="1287"/>
        <w:textAlignment w:val="auto"/>
      </w:pPr>
      <w:r w:rsidRPr="001B7199">
        <w:t>If eNB aperiodically triggers UE to make GNSS measurement, a MAC CE is used.</w:t>
      </w:r>
    </w:p>
    <w:p w14:paraId="17FF7BC4" w14:textId="77777777" w:rsidR="00FB1730" w:rsidRDefault="00FB1730" w:rsidP="00FB1730">
      <w:pPr>
        <w:ind w:left="567"/>
      </w:pPr>
      <w:r w:rsidRPr="001B7199">
        <w:rPr>
          <w:b/>
          <w:bCs/>
        </w:rPr>
        <w:t>GNSS assistance information</w:t>
      </w:r>
    </w:p>
    <w:p w14:paraId="3F3BC5F3" w14:textId="77777777" w:rsidR="00FB1730" w:rsidRPr="001B7199" w:rsidRDefault="00FB1730" w:rsidP="00FB1730">
      <w:pPr>
        <w:ind w:left="567"/>
        <w:rPr>
          <w:b/>
          <w:bCs/>
          <w:u w:val="single"/>
        </w:rPr>
      </w:pPr>
      <w:r w:rsidRPr="001B7199">
        <w:rPr>
          <w:b/>
          <w:bCs/>
          <w:highlight w:val="green"/>
          <w:u w:val="single"/>
        </w:rPr>
        <w:t>Agreement</w:t>
      </w:r>
    </w:p>
    <w:p w14:paraId="7325DA82" w14:textId="77777777" w:rsidR="00FB1730" w:rsidRDefault="00FB1730" w:rsidP="00FB1730">
      <w:pPr>
        <w:pStyle w:val="ListParagraph"/>
        <w:numPr>
          <w:ilvl w:val="0"/>
          <w:numId w:val="43"/>
        </w:numPr>
        <w:overflowPunct/>
        <w:autoSpaceDE/>
        <w:autoSpaceDN/>
        <w:adjustRightInd/>
        <w:ind w:left="1287"/>
        <w:textAlignment w:val="auto"/>
      </w:pPr>
      <w:r>
        <w:t>UE reports GNSS position fix time duration for measurement at least during the initial access stage.</w:t>
      </w:r>
    </w:p>
    <w:p w14:paraId="0E3CA843" w14:textId="77777777" w:rsidR="00FB1730" w:rsidRDefault="00FB1730" w:rsidP="00FB1730">
      <w:pPr>
        <w:pStyle w:val="ListParagraph"/>
        <w:numPr>
          <w:ilvl w:val="1"/>
          <w:numId w:val="43"/>
        </w:numPr>
        <w:overflowPunct/>
        <w:autoSpaceDE/>
        <w:autoSpaceDN/>
        <w:adjustRightInd/>
        <w:ind w:left="2007"/>
        <w:textAlignment w:val="auto"/>
      </w:pPr>
      <w:r>
        <w:t xml:space="preserve">which message carries this information is up to RAN2 </w:t>
      </w:r>
    </w:p>
    <w:p w14:paraId="480FCFB5" w14:textId="77777777" w:rsidR="00FB1730" w:rsidRDefault="00FB1730" w:rsidP="00FB1730">
      <w:pPr>
        <w:ind w:left="567"/>
      </w:pPr>
    </w:p>
    <w:p w14:paraId="21A02387" w14:textId="77777777" w:rsidR="00FB1730" w:rsidRPr="005446A0" w:rsidRDefault="00FB1730" w:rsidP="00FB1730">
      <w:pPr>
        <w:ind w:left="567"/>
        <w:rPr>
          <w:b/>
          <w:bCs/>
          <w:u w:val="single"/>
        </w:rPr>
      </w:pPr>
      <w:r w:rsidRPr="005446A0">
        <w:rPr>
          <w:b/>
          <w:bCs/>
          <w:highlight w:val="green"/>
          <w:u w:val="single"/>
        </w:rPr>
        <w:t>Agreement</w:t>
      </w:r>
    </w:p>
    <w:p w14:paraId="177FC48B" w14:textId="77777777" w:rsidR="00FB1730" w:rsidRDefault="00FB1730" w:rsidP="00FB1730">
      <w:pPr>
        <w:pStyle w:val="ListParagraph"/>
        <w:numPr>
          <w:ilvl w:val="0"/>
          <w:numId w:val="43"/>
        </w:numPr>
        <w:overflowPunct/>
        <w:autoSpaceDE/>
        <w:autoSpaceDN/>
        <w:adjustRightInd/>
        <w:ind w:left="1287"/>
        <w:textAlignment w:val="auto"/>
      </w:pPr>
      <w:r>
        <w:t>In connected mode, UE may report GNSS validation duration with MAC CE.</w:t>
      </w:r>
    </w:p>
    <w:p w14:paraId="66166A7D" w14:textId="77777777" w:rsidR="00FB1730" w:rsidRDefault="00FB1730" w:rsidP="00CD32D3">
      <w:pPr>
        <w:rPr>
          <w:rFonts w:ascii="Arial" w:hAnsi="Arial" w:cs="Arial"/>
        </w:rPr>
      </w:pPr>
    </w:p>
    <w:p w14:paraId="5A3A6E80" w14:textId="65C46C1C" w:rsidR="00FB1730" w:rsidRDefault="00FB1730" w:rsidP="00FB1730">
      <w:pPr>
        <w:rPr>
          <w:rFonts w:ascii="Arial" w:hAnsi="Arial" w:cs="Arial"/>
        </w:rPr>
      </w:pPr>
      <w:r>
        <w:rPr>
          <w:rFonts w:ascii="Arial" w:hAnsi="Arial" w:cs="Arial"/>
        </w:rPr>
        <w:t>And in RAN1#111</w:t>
      </w:r>
    </w:p>
    <w:p w14:paraId="7BDA0CA1" w14:textId="77777777" w:rsidR="00FB1730" w:rsidRPr="00E57249" w:rsidRDefault="00FB1730" w:rsidP="00FB1730">
      <w:pPr>
        <w:ind w:left="360"/>
      </w:pPr>
      <w:r w:rsidRPr="00E57249">
        <w:rPr>
          <w:b/>
          <w:bCs/>
          <w:highlight w:val="green"/>
        </w:rPr>
        <w:t>Agreement</w:t>
      </w:r>
    </w:p>
    <w:p w14:paraId="77236CF4" w14:textId="77777777" w:rsidR="00FB1730" w:rsidRPr="00E57249" w:rsidRDefault="00FB1730" w:rsidP="00FB1730">
      <w:pPr>
        <w:numPr>
          <w:ilvl w:val="0"/>
          <w:numId w:val="44"/>
        </w:numPr>
        <w:tabs>
          <w:tab w:val="clear" w:pos="720"/>
          <w:tab w:val="num" w:pos="1080"/>
        </w:tabs>
        <w:overflowPunct/>
        <w:autoSpaceDE/>
        <w:autoSpaceDN/>
        <w:adjustRightInd/>
        <w:spacing w:after="0"/>
        <w:ind w:left="1080"/>
        <w:textAlignment w:val="auto"/>
      </w:pPr>
      <w:r w:rsidRPr="00E57249">
        <w:rPr>
          <w:lang w:val="en-US"/>
        </w:rPr>
        <w:t>For GNSS measurement in RRC connected, if eNB aperiodically triggers connected UE to make GNSS measurement, UE can re-acquire GNSS position fix with a gap</w:t>
      </w:r>
    </w:p>
    <w:p w14:paraId="2517BF35" w14:textId="77777777" w:rsidR="00FB1730" w:rsidRPr="00E57249" w:rsidRDefault="00FB1730" w:rsidP="00FB1730">
      <w:pPr>
        <w:numPr>
          <w:ilvl w:val="1"/>
          <w:numId w:val="44"/>
        </w:numPr>
        <w:tabs>
          <w:tab w:val="clear" w:pos="1440"/>
          <w:tab w:val="num" w:pos="1800"/>
        </w:tabs>
        <w:overflowPunct/>
        <w:autoSpaceDE/>
        <w:autoSpaceDN/>
        <w:adjustRightInd/>
        <w:spacing w:after="0"/>
        <w:ind w:left="1800"/>
        <w:textAlignment w:val="auto"/>
      </w:pPr>
      <w:r w:rsidRPr="00E57249">
        <w:t>FFS details of gap configuration</w:t>
      </w:r>
    </w:p>
    <w:p w14:paraId="1B0F23C1" w14:textId="77777777" w:rsidR="00FB1730" w:rsidRPr="00E57249" w:rsidRDefault="00FB1730" w:rsidP="00FB1730">
      <w:pPr>
        <w:numPr>
          <w:ilvl w:val="0"/>
          <w:numId w:val="44"/>
        </w:numPr>
        <w:tabs>
          <w:tab w:val="clear" w:pos="720"/>
          <w:tab w:val="num" w:pos="1080"/>
        </w:tabs>
        <w:overflowPunct/>
        <w:autoSpaceDE/>
        <w:autoSpaceDN/>
        <w:adjustRightInd/>
        <w:spacing w:after="0"/>
        <w:ind w:left="1080"/>
        <w:textAlignment w:val="auto"/>
      </w:pPr>
      <w:r w:rsidRPr="00E57249">
        <w:t>The UE may re-acquire GNSS autonomously (when configured by the network) if UE does not receive eNB trigger to make GNSS measur</w:t>
      </w:r>
      <w:r w:rsidRPr="00E57249">
        <w:rPr>
          <w:lang w:val="en-US"/>
        </w:rPr>
        <w:t>ement</w:t>
      </w:r>
    </w:p>
    <w:p w14:paraId="2EDB723D" w14:textId="77777777" w:rsidR="00FB1730" w:rsidRDefault="00FB1730" w:rsidP="00FB1730">
      <w:pPr>
        <w:pStyle w:val="ListParagraph"/>
        <w:numPr>
          <w:ilvl w:val="1"/>
          <w:numId w:val="44"/>
        </w:numPr>
        <w:tabs>
          <w:tab w:val="clear" w:pos="1440"/>
          <w:tab w:val="num" w:pos="1800"/>
        </w:tabs>
        <w:overflowPunct/>
        <w:autoSpaceDE/>
        <w:autoSpaceDN/>
        <w:adjustRightInd/>
        <w:ind w:left="1800"/>
        <w:textAlignment w:val="auto"/>
      </w:pPr>
      <w:r w:rsidRPr="00E57249">
        <w:t>FFS based on configured timing</w:t>
      </w:r>
    </w:p>
    <w:p w14:paraId="30892931" w14:textId="1F70E415" w:rsidR="00FB1730" w:rsidRDefault="00FB1730" w:rsidP="00CD32D3">
      <w:pPr>
        <w:rPr>
          <w:rFonts w:ascii="Arial" w:hAnsi="Arial" w:cs="Arial"/>
        </w:rPr>
      </w:pPr>
    </w:p>
    <w:p w14:paraId="1B27138D" w14:textId="7B2E3270" w:rsidR="00E7759A" w:rsidRPr="00E7759A" w:rsidRDefault="00E7759A" w:rsidP="00E7759A">
      <w:pPr>
        <w:rPr>
          <w:rFonts w:ascii="Arial" w:hAnsi="Arial" w:cs="Arial"/>
        </w:rPr>
      </w:pPr>
      <w:r>
        <w:rPr>
          <w:rFonts w:ascii="Arial" w:hAnsi="Arial" w:cs="Arial"/>
        </w:rPr>
        <w:t xml:space="preserve">Thus, </w:t>
      </w:r>
      <w:r w:rsidRPr="00E7759A">
        <w:rPr>
          <w:rFonts w:ascii="Arial" w:hAnsi="Arial" w:cs="Arial"/>
        </w:rPr>
        <w:t>RAN1 want the UE to report “GNSS position fix time duration for measurement”</w:t>
      </w:r>
      <w:r>
        <w:rPr>
          <w:rFonts w:ascii="Arial" w:hAnsi="Arial" w:cs="Arial"/>
        </w:rPr>
        <w:t xml:space="preserve"> together with the legacy </w:t>
      </w:r>
      <w:r w:rsidR="00F421FF">
        <w:rPr>
          <w:rFonts w:ascii="Arial" w:hAnsi="Arial" w:cs="Arial"/>
        </w:rPr>
        <w:t xml:space="preserve">report </w:t>
      </w:r>
      <w:r>
        <w:rPr>
          <w:rFonts w:ascii="Arial" w:hAnsi="Arial" w:cs="Arial"/>
        </w:rPr>
        <w:t>GNSS validity duration (</w:t>
      </w:r>
      <w:r>
        <w:rPr>
          <w:rFonts w:ascii="Arial" w:hAnsi="Arial" w:cs="Arial"/>
          <w:i/>
          <w:iCs/>
        </w:rPr>
        <w:t>gnss-validityDuration</w:t>
      </w:r>
      <w:r>
        <w:rPr>
          <w:rFonts w:ascii="Arial" w:hAnsi="Arial" w:cs="Arial"/>
        </w:rPr>
        <w:t xml:space="preserve"> IE)</w:t>
      </w:r>
      <w:r w:rsidRPr="00E7759A">
        <w:rPr>
          <w:rFonts w:ascii="Arial" w:hAnsi="Arial" w:cs="Arial"/>
        </w:rPr>
        <w:t xml:space="preserve">. </w:t>
      </w:r>
      <w:r>
        <w:rPr>
          <w:rFonts w:ascii="Arial" w:hAnsi="Arial" w:cs="Arial"/>
        </w:rPr>
        <w:t xml:space="preserve">For this purpose, we can </w:t>
      </w:r>
      <w:r w:rsidRPr="00E7759A">
        <w:rPr>
          <w:rFonts w:ascii="Arial" w:hAnsi="Arial" w:cs="Arial"/>
        </w:rPr>
        <w:t xml:space="preserve">introduce a </w:t>
      </w:r>
      <w:r w:rsidRPr="00E7759A">
        <w:rPr>
          <w:rFonts w:ascii="Arial" w:hAnsi="Arial" w:cs="Arial"/>
          <w:i/>
          <w:iCs/>
        </w:rPr>
        <w:t>gnss-fixDuration</w:t>
      </w:r>
      <w:r w:rsidRPr="00E7759A">
        <w:rPr>
          <w:rFonts w:ascii="Arial" w:hAnsi="Arial" w:cs="Arial"/>
        </w:rPr>
        <w:t xml:space="preserve"> IE that reports the “GNSS position fix time duration for measurement” </w:t>
      </w:r>
      <w:r>
        <w:rPr>
          <w:rFonts w:ascii="Arial" w:hAnsi="Arial" w:cs="Arial"/>
        </w:rPr>
        <w:t xml:space="preserve">and </w:t>
      </w:r>
      <w:r w:rsidR="00D23A1B">
        <w:rPr>
          <w:rFonts w:ascii="Arial" w:hAnsi="Arial" w:cs="Arial"/>
        </w:rPr>
        <w:t xml:space="preserve">we can </w:t>
      </w:r>
      <w:r>
        <w:rPr>
          <w:rFonts w:ascii="Arial" w:hAnsi="Arial" w:cs="Arial"/>
        </w:rPr>
        <w:t xml:space="preserve">trigger this report at </w:t>
      </w:r>
      <w:r w:rsidRPr="00E7759A">
        <w:rPr>
          <w:rFonts w:ascii="Arial" w:hAnsi="Arial" w:cs="Arial"/>
        </w:rPr>
        <w:t xml:space="preserve">the same </w:t>
      </w:r>
      <w:r>
        <w:rPr>
          <w:rFonts w:ascii="Arial" w:hAnsi="Arial" w:cs="Arial"/>
        </w:rPr>
        <w:t xml:space="preserve">places </w:t>
      </w:r>
      <w:r w:rsidRPr="00E7759A">
        <w:rPr>
          <w:rFonts w:ascii="Arial" w:hAnsi="Arial" w:cs="Arial"/>
        </w:rPr>
        <w:t xml:space="preserve">as validity duration is reported in </w:t>
      </w:r>
      <w:r>
        <w:rPr>
          <w:rFonts w:ascii="Arial" w:hAnsi="Arial" w:cs="Arial"/>
        </w:rPr>
        <w:t xml:space="preserve">legacy </w:t>
      </w:r>
      <w:r w:rsidRPr="00E7759A">
        <w:rPr>
          <w:rFonts w:ascii="Arial" w:hAnsi="Arial" w:cs="Arial"/>
        </w:rPr>
        <w:t xml:space="preserve">RRC. </w:t>
      </w:r>
      <w:r w:rsidR="006C2641">
        <w:rPr>
          <w:rFonts w:ascii="Arial" w:hAnsi="Arial" w:cs="Arial"/>
        </w:rPr>
        <w:t xml:space="preserve">The possible values for </w:t>
      </w:r>
      <w:r w:rsidR="006C2641" w:rsidRPr="00E7759A">
        <w:rPr>
          <w:rFonts w:ascii="Arial" w:hAnsi="Arial" w:cs="Arial"/>
        </w:rPr>
        <w:t>“GNSS position fix time duration for measurement”</w:t>
      </w:r>
      <w:r w:rsidR="006C2641">
        <w:rPr>
          <w:rFonts w:ascii="Arial" w:hAnsi="Arial" w:cs="Arial"/>
        </w:rPr>
        <w:t xml:space="preserve"> </w:t>
      </w:r>
      <w:r w:rsidR="004C386B">
        <w:rPr>
          <w:rFonts w:ascii="Arial" w:hAnsi="Arial" w:cs="Arial"/>
        </w:rPr>
        <w:t>are</w:t>
      </w:r>
      <w:r w:rsidR="006C2641">
        <w:rPr>
          <w:rFonts w:ascii="Arial" w:hAnsi="Arial" w:cs="Arial"/>
        </w:rPr>
        <w:t xml:space="preserve"> still being discussed in RAN1. </w:t>
      </w:r>
    </w:p>
    <w:p w14:paraId="4525B960" w14:textId="77777777" w:rsidR="00E7759A" w:rsidRDefault="00E7759A" w:rsidP="00E7759A">
      <w:pPr>
        <w:pStyle w:val="Proposal"/>
      </w:pPr>
      <w:bookmarkStart w:id="8" w:name="_Toc127518441"/>
      <w:r>
        <w:t xml:space="preserve">Introduce a new IE </w:t>
      </w:r>
      <w:r w:rsidRPr="001C0137">
        <w:rPr>
          <w:i/>
          <w:iCs/>
        </w:rPr>
        <w:t>gnss-</w:t>
      </w:r>
      <w:r>
        <w:rPr>
          <w:i/>
          <w:iCs/>
        </w:rPr>
        <w:t>fixDuration</w:t>
      </w:r>
      <w:r>
        <w:t xml:space="preserve"> for reporting “GNSS position fix time duration for measurement”. This report is triggered to be reported in the same places where </w:t>
      </w:r>
      <w:r w:rsidRPr="001C0137">
        <w:rPr>
          <w:i/>
          <w:iCs/>
        </w:rPr>
        <w:t>gnss-validityDuration</w:t>
      </w:r>
      <w:r>
        <w:t xml:space="preserve"> is triggered today.</w:t>
      </w:r>
      <w:bookmarkEnd w:id="8"/>
      <w:r>
        <w:t xml:space="preserve"> </w:t>
      </w:r>
    </w:p>
    <w:p w14:paraId="4166E4AC" w14:textId="6ACB8E3A" w:rsidR="00430BA0" w:rsidRDefault="00430BA0" w:rsidP="00430BA0">
      <w:pPr>
        <w:pStyle w:val="Proposal"/>
      </w:pPr>
      <w:bookmarkStart w:id="9" w:name="_Toc127518442"/>
      <w:r>
        <w:t xml:space="preserve">Wait for further RAN1 progress before deciding the </w:t>
      </w:r>
      <w:r w:rsidR="00D23A1B">
        <w:t xml:space="preserve">value </w:t>
      </w:r>
      <w:r>
        <w:t xml:space="preserve">range for “GNSS position fix time duration for measurement” in </w:t>
      </w:r>
      <w:r w:rsidRPr="001C0137">
        <w:rPr>
          <w:i/>
          <w:iCs/>
        </w:rPr>
        <w:t>gnss-</w:t>
      </w:r>
      <w:r>
        <w:rPr>
          <w:i/>
          <w:iCs/>
        </w:rPr>
        <w:t>fix</w:t>
      </w:r>
      <w:r w:rsidRPr="001C0137">
        <w:rPr>
          <w:i/>
          <w:iCs/>
        </w:rPr>
        <w:t>Duration</w:t>
      </w:r>
      <w:r>
        <w:t>.</w:t>
      </w:r>
      <w:bookmarkEnd w:id="9"/>
      <w:r>
        <w:t xml:space="preserve"> </w:t>
      </w:r>
    </w:p>
    <w:p w14:paraId="12DF7572" w14:textId="77777777" w:rsidR="00E7759A" w:rsidRDefault="00E7759A" w:rsidP="00CD32D3">
      <w:pPr>
        <w:rPr>
          <w:rFonts w:ascii="Arial" w:hAnsi="Arial" w:cs="Arial"/>
        </w:rPr>
      </w:pPr>
    </w:p>
    <w:p w14:paraId="6A3F143E" w14:textId="52EC16B5" w:rsidR="00A822DF" w:rsidRDefault="00E7759A" w:rsidP="00CD32D3">
      <w:pPr>
        <w:rPr>
          <w:rFonts w:ascii="Arial" w:hAnsi="Arial" w:cs="Arial"/>
        </w:rPr>
      </w:pPr>
      <w:r>
        <w:rPr>
          <w:rFonts w:ascii="Arial" w:hAnsi="Arial" w:cs="Arial"/>
        </w:rPr>
        <w:t xml:space="preserve">Further, </w:t>
      </w:r>
      <w:r w:rsidR="009C5FF2">
        <w:rPr>
          <w:rFonts w:ascii="Arial" w:hAnsi="Arial" w:cs="Arial"/>
        </w:rPr>
        <w:t xml:space="preserve">RAN1 </w:t>
      </w:r>
      <w:r w:rsidR="006B3ED5">
        <w:rPr>
          <w:rFonts w:ascii="Arial" w:hAnsi="Arial" w:cs="Arial"/>
        </w:rPr>
        <w:t xml:space="preserve">ask for </w:t>
      </w:r>
      <w:r w:rsidR="009C5FF2">
        <w:rPr>
          <w:rFonts w:ascii="Arial" w:hAnsi="Arial" w:cs="Arial"/>
        </w:rPr>
        <w:t xml:space="preserve">a </w:t>
      </w:r>
      <w:r w:rsidR="002E3EA1">
        <w:rPr>
          <w:rFonts w:ascii="Arial" w:hAnsi="Arial" w:cs="Arial"/>
        </w:rPr>
        <w:t>new</w:t>
      </w:r>
      <w:r w:rsidR="009C5FF2">
        <w:rPr>
          <w:rFonts w:ascii="Arial" w:hAnsi="Arial" w:cs="Arial"/>
        </w:rPr>
        <w:t xml:space="preserve"> MAC CE</w:t>
      </w:r>
      <w:r w:rsidR="002E3EA1">
        <w:rPr>
          <w:rFonts w:ascii="Arial" w:hAnsi="Arial" w:cs="Arial"/>
        </w:rPr>
        <w:t xml:space="preserve"> </w:t>
      </w:r>
      <w:r w:rsidR="00A822DF">
        <w:rPr>
          <w:rFonts w:ascii="Arial" w:hAnsi="Arial" w:cs="Arial"/>
        </w:rPr>
        <w:t xml:space="preserve">to </w:t>
      </w:r>
      <w:r w:rsidR="002E3EA1">
        <w:rPr>
          <w:rFonts w:ascii="Arial" w:hAnsi="Arial" w:cs="Arial"/>
        </w:rPr>
        <w:t xml:space="preserve">trigger the UE to </w:t>
      </w:r>
      <w:r w:rsidR="009C5FF2">
        <w:rPr>
          <w:rFonts w:ascii="Arial" w:hAnsi="Arial" w:cs="Arial"/>
        </w:rPr>
        <w:t xml:space="preserve">start GNSS </w:t>
      </w:r>
      <w:r w:rsidR="004F6D64">
        <w:rPr>
          <w:rFonts w:ascii="Arial" w:hAnsi="Arial" w:cs="Arial"/>
        </w:rPr>
        <w:t xml:space="preserve">position </w:t>
      </w:r>
      <w:r w:rsidR="009C5FF2">
        <w:rPr>
          <w:rFonts w:ascii="Arial" w:hAnsi="Arial" w:cs="Arial"/>
        </w:rPr>
        <w:t>acquisition</w:t>
      </w:r>
      <w:r w:rsidR="006B3ED5">
        <w:rPr>
          <w:rFonts w:ascii="Arial" w:hAnsi="Arial" w:cs="Arial"/>
        </w:rPr>
        <w:t>.</w:t>
      </w:r>
      <w:r w:rsidR="002E3EA1">
        <w:rPr>
          <w:rFonts w:ascii="Arial" w:hAnsi="Arial" w:cs="Arial"/>
        </w:rPr>
        <w:t xml:space="preserve"> </w:t>
      </w:r>
      <w:r w:rsidR="006B3ED5">
        <w:rPr>
          <w:rFonts w:ascii="Arial" w:hAnsi="Arial" w:cs="Arial"/>
        </w:rPr>
        <w:t xml:space="preserve">A MAC CEs that trigger the UE to do </w:t>
      </w:r>
      <w:r>
        <w:rPr>
          <w:rFonts w:ascii="Arial" w:hAnsi="Arial" w:cs="Arial"/>
        </w:rPr>
        <w:t xml:space="preserve">GNSS </w:t>
      </w:r>
      <w:r w:rsidR="006B3ED5">
        <w:rPr>
          <w:rFonts w:ascii="Arial" w:hAnsi="Arial" w:cs="Arial"/>
        </w:rPr>
        <w:t xml:space="preserve">measurements means the UE will stop transmitting PUCCH/PUSCH and stop receiving PDCCH/PDSCH to instead measure on GNSS signals. This is a major </w:t>
      </w:r>
      <w:r w:rsidR="008B6694">
        <w:rPr>
          <w:rFonts w:ascii="Arial" w:hAnsi="Arial" w:cs="Arial"/>
        </w:rPr>
        <w:t xml:space="preserve">security </w:t>
      </w:r>
      <w:r w:rsidR="006B3ED5">
        <w:rPr>
          <w:rFonts w:ascii="Arial" w:hAnsi="Arial" w:cs="Arial"/>
        </w:rPr>
        <w:t xml:space="preserve">risk, if an attacker sends this </w:t>
      </w:r>
      <w:r w:rsidR="00D23A1B">
        <w:rPr>
          <w:rFonts w:ascii="Arial" w:hAnsi="Arial" w:cs="Arial"/>
        </w:rPr>
        <w:t xml:space="preserve">triggering </w:t>
      </w:r>
      <w:r w:rsidR="006B3ED5">
        <w:rPr>
          <w:rFonts w:ascii="Arial" w:hAnsi="Arial" w:cs="Arial"/>
        </w:rPr>
        <w:t>MAC CE – the UE will stop communicating and disappear from the network</w:t>
      </w:r>
      <w:r w:rsidR="007D7543">
        <w:rPr>
          <w:rFonts w:ascii="Arial" w:hAnsi="Arial" w:cs="Arial"/>
        </w:rPr>
        <w:t>’</w:t>
      </w:r>
      <w:r w:rsidR="006B3ED5">
        <w:rPr>
          <w:rFonts w:ascii="Arial" w:hAnsi="Arial" w:cs="Arial"/>
        </w:rPr>
        <w:t xml:space="preserve">s point of view. </w:t>
      </w:r>
    </w:p>
    <w:p w14:paraId="0AA66E0F" w14:textId="3A562CF9" w:rsidR="00EE3D99" w:rsidRDefault="00EE3D99" w:rsidP="00EE3D99">
      <w:pPr>
        <w:pStyle w:val="Observation"/>
      </w:pPr>
      <w:bookmarkStart w:id="10" w:name="_Toc127518435"/>
      <w:r>
        <w:rPr>
          <w:rFonts w:cs="Arial"/>
        </w:rPr>
        <w:t>Using MAC CE to trigger UEs to acquire GNSS position fix carries a major security risk.</w:t>
      </w:r>
      <w:bookmarkEnd w:id="10"/>
      <w:r>
        <w:rPr>
          <w:rFonts w:cs="Arial"/>
        </w:rPr>
        <w:t xml:space="preserve"> </w:t>
      </w:r>
    </w:p>
    <w:p w14:paraId="10449BBB" w14:textId="77777777" w:rsidR="00EE3D99" w:rsidRDefault="00EE3D99" w:rsidP="00CD32D3">
      <w:pPr>
        <w:rPr>
          <w:rFonts w:ascii="Arial" w:hAnsi="Arial" w:cs="Arial"/>
        </w:rPr>
      </w:pPr>
    </w:p>
    <w:p w14:paraId="48EAB8CB" w14:textId="2C902621" w:rsidR="009C5FF2" w:rsidRDefault="008B6694" w:rsidP="00CD32D3">
      <w:pPr>
        <w:rPr>
          <w:rFonts w:ascii="Arial" w:hAnsi="Arial" w:cs="Arial"/>
        </w:rPr>
      </w:pPr>
      <w:r>
        <w:rPr>
          <w:rFonts w:ascii="Arial" w:hAnsi="Arial" w:cs="Arial"/>
        </w:rPr>
        <w:t xml:space="preserve">Therefore, we propose to only allow RRC signalling </w:t>
      </w:r>
      <w:r w:rsidR="00A822DF">
        <w:rPr>
          <w:rFonts w:ascii="Arial" w:hAnsi="Arial" w:cs="Arial"/>
        </w:rPr>
        <w:t xml:space="preserve">to trigger the UE to start GNSS position acquisition for security reasons </w:t>
      </w:r>
      <w:r>
        <w:rPr>
          <w:rFonts w:ascii="Arial" w:hAnsi="Arial" w:cs="Arial"/>
        </w:rPr>
        <w:t>– which will also increase the reliability of the signalling</w:t>
      </w:r>
      <w:r w:rsidR="00D23A1B">
        <w:rPr>
          <w:rFonts w:ascii="Arial" w:hAnsi="Arial" w:cs="Arial"/>
        </w:rPr>
        <w:t xml:space="preserve"> with only minor addition in delay compared to a MAC CE</w:t>
      </w:r>
      <w:r>
        <w:rPr>
          <w:rFonts w:ascii="Arial" w:hAnsi="Arial" w:cs="Arial"/>
        </w:rPr>
        <w:t xml:space="preserve">. </w:t>
      </w:r>
      <w:r w:rsidR="00EE3D99">
        <w:rPr>
          <w:rFonts w:ascii="Arial" w:hAnsi="Arial" w:cs="Arial"/>
        </w:rPr>
        <w:t xml:space="preserve">Using RRC also </w:t>
      </w:r>
      <w:r w:rsidR="00F421FF">
        <w:rPr>
          <w:rFonts w:ascii="Arial" w:hAnsi="Arial" w:cs="Arial"/>
        </w:rPr>
        <w:t>has</w:t>
      </w:r>
      <w:r w:rsidR="00EE3D99">
        <w:rPr>
          <w:rFonts w:ascii="Arial" w:hAnsi="Arial" w:cs="Arial"/>
        </w:rPr>
        <w:t xml:space="preserve"> the benefit that when the report is ready to be transmitted, an SR/BSR will be triggered in case the UE has no grant available – which would be an issue if the UE only reports via MAC CE. </w:t>
      </w:r>
    </w:p>
    <w:p w14:paraId="3BEEBE97" w14:textId="48B22067" w:rsidR="00EE3D99" w:rsidRDefault="00EE3D99" w:rsidP="00EE3D99">
      <w:pPr>
        <w:pStyle w:val="Observation"/>
      </w:pPr>
      <w:bookmarkStart w:id="11" w:name="_Toc127518436"/>
      <w:r>
        <w:rPr>
          <w:rFonts w:cs="Arial"/>
        </w:rPr>
        <w:t xml:space="preserve">Using RRC for reporting the GNSS validity duration and GNSS position fix time duration will trigger SR/BSR when reports are ready while a MAC CE will not trigger SR/BSR. Further RRC is more secure and can reuse the existing </w:t>
      </w:r>
      <w:r>
        <w:rPr>
          <w:rFonts w:cs="Arial"/>
          <w:i/>
          <w:iCs/>
        </w:rPr>
        <w:t>gnss-validityDuration</w:t>
      </w:r>
      <w:r>
        <w:rPr>
          <w:rFonts w:cs="Arial"/>
        </w:rPr>
        <w:t xml:space="preserve"> IE for the report.</w:t>
      </w:r>
      <w:bookmarkEnd w:id="11"/>
      <w:r>
        <w:rPr>
          <w:rFonts w:cs="Arial"/>
        </w:rPr>
        <w:t xml:space="preserve"> </w:t>
      </w:r>
    </w:p>
    <w:p w14:paraId="7E4A76B1" w14:textId="31139D6D" w:rsidR="00EE3D99" w:rsidRDefault="00EE3D99" w:rsidP="00CD32D3">
      <w:pPr>
        <w:rPr>
          <w:rFonts w:ascii="Arial" w:hAnsi="Arial" w:cs="Arial"/>
        </w:rPr>
      </w:pPr>
    </w:p>
    <w:p w14:paraId="588B257B" w14:textId="6D29B314" w:rsidR="00F421FF" w:rsidRDefault="00F421FF" w:rsidP="00CD32D3">
      <w:pPr>
        <w:rPr>
          <w:rFonts w:ascii="Arial" w:hAnsi="Arial" w:cs="Arial"/>
        </w:rPr>
      </w:pPr>
      <w:r>
        <w:rPr>
          <w:rFonts w:ascii="Arial" w:hAnsi="Arial" w:cs="Arial"/>
        </w:rPr>
        <w:t xml:space="preserve">A natural place to introduce this is in the </w:t>
      </w:r>
      <w:r w:rsidRPr="00E7759A">
        <w:rPr>
          <w:rFonts w:ascii="Arial" w:hAnsi="Arial" w:cs="Arial"/>
          <w:i/>
          <w:iCs/>
        </w:rPr>
        <w:t>UEInformationRequest</w:t>
      </w:r>
      <w:r>
        <w:rPr>
          <w:rFonts w:ascii="Arial" w:hAnsi="Arial" w:cs="Arial"/>
        </w:rPr>
        <w:t xml:space="preserve"> / </w:t>
      </w:r>
      <w:r w:rsidRPr="00E7759A">
        <w:rPr>
          <w:rFonts w:ascii="Arial" w:hAnsi="Arial" w:cs="Arial"/>
          <w:i/>
          <w:iCs/>
        </w:rPr>
        <w:t>UEInformationResponse</w:t>
      </w:r>
      <w:r>
        <w:rPr>
          <w:rFonts w:ascii="Arial" w:hAnsi="Arial" w:cs="Arial"/>
        </w:rPr>
        <w:t xml:space="preserve"> procedure.</w:t>
      </w:r>
    </w:p>
    <w:p w14:paraId="57527AF5" w14:textId="553C1462" w:rsidR="00FB1730" w:rsidRDefault="002E3EA1" w:rsidP="00FB1730">
      <w:pPr>
        <w:pStyle w:val="Proposal"/>
      </w:pPr>
      <w:bookmarkStart w:id="12" w:name="_Toc127518443"/>
      <w:r>
        <w:t xml:space="preserve">Introduce </w:t>
      </w:r>
      <w:r w:rsidR="00FB1730">
        <w:t xml:space="preserve">a </w:t>
      </w:r>
      <w:r w:rsidRPr="008B6694">
        <w:t>new</w:t>
      </w:r>
      <w:r>
        <w:t xml:space="preserve"> </w:t>
      </w:r>
      <w:r w:rsidR="008B6694">
        <w:t>field</w:t>
      </w:r>
      <w:r w:rsidR="00FB1730">
        <w:t xml:space="preserve"> </w:t>
      </w:r>
      <w:r w:rsidR="00E7759A" w:rsidRPr="00E7759A">
        <w:rPr>
          <w:i/>
          <w:iCs/>
        </w:rPr>
        <w:t>gnss-positionFixReq</w:t>
      </w:r>
      <w:r w:rsidR="00E7759A">
        <w:t xml:space="preserve"> in the </w:t>
      </w:r>
      <w:r w:rsidR="00E7759A" w:rsidRPr="00E7759A">
        <w:rPr>
          <w:i/>
          <w:iCs/>
        </w:rPr>
        <w:t>UEInformationRequest</w:t>
      </w:r>
      <w:r w:rsidR="00E7759A">
        <w:t xml:space="preserve"> and </w:t>
      </w:r>
      <w:r w:rsidR="00E7759A" w:rsidRPr="00E7759A">
        <w:rPr>
          <w:i/>
          <w:iCs/>
        </w:rPr>
        <w:t>UEInformationRequest-NB</w:t>
      </w:r>
      <w:r w:rsidR="00E7759A" w:rsidDel="00E7759A">
        <w:t xml:space="preserve"> </w:t>
      </w:r>
      <w:r w:rsidR="00FB1730">
        <w:t xml:space="preserve">for triggering </w:t>
      </w:r>
      <w:r w:rsidR="004F6D64">
        <w:t xml:space="preserve">the UE to acquire a </w:t>
      </w:r>
      <w:r w:rsidR="00FB1730">
        <w:t>GNSS position fix.</w:t>
      </w:r>
      <w:bookmarkEnd w:id="12"/>
      <w:r w:rsidR="00FB1730">
        <w:t xml:space="preserve"> </w:t>
      </w:r>
    </w:p>
    <w:p w14:paraId="300EA94F" w14:textId="5F65E9A9" w:rsidR="00E7759A" w:rsidRDefault="00E7759A" w:rsidP="00E7759A">
      <w:pPr>
        <w:pStyle w:val="Proposal"/>
      </w:pPr>
      <w:bookmarkStart w:id="13" w:name="_Toc127518444"/>
      <w:r w:rsidRPr="00E7759A">
        <w:t>Introduce</w:t>
      </w:r>
      <w:r w:rsidR="00430BA0">
        <w:t xml:space="preserve"> </w:t>
      </w:r>
      <w:r w:rsidR="00430BA0">
        <w:rPr>
          <w:i/>
          <w:iCs/>
        </w:rPr>
        <w:t>gnss-validityDuration</w:t>
      </w:r>
      <w:r w:rsidR="00430BA0">
        <w:t xml:space="preserve"> and </w:t>
      </w:r>
      <w:r w:rsidR="00430BA0">
        <w:rPr>
          <w:i/>
          <w:iCs/>
        </w:rPr>
        <w:t>gnss-fixDuration</w:t>
      </w:r>
      <w:r w:rsidRPr="00E7759A">
        <w:t xml:space="preserve"> </w:t>
      </w:r>
      <w:r w:rsidR="00430BA0">
        <w:t xml:space="preserve">in </w:t>
      </w:r>
      <w:r w:rsidRPr="00430BA0">
        <w:rPr>
          <w:i/>
          <w:iCs/>
        </w:rPr>
        <w:t>UEInformation</w:t>
      </w:r>
      <w:r w:rsidR="00430BA0" w:rsidRPr="00430BA0">
        <w:rPr>
          <w:i/>
          <w:iCs/>
        </w:rPr>
        <w:t>Response</w:t>
      </w:r>
      <w:r w:rsidRPr="00E7759A">
        <w:t xml:space="preserve"> and </w:t>
      </w:r>
      <w:r w:rsidRPr="00430BA0">
        <w:rPr>
          <w:i/>
          <w:iCs/>
        </w:rPr>
        <w:t>UEInformationRe</w:t>
      </w:r>
      <w:r w:rsidR="00430BA0" w:rsidRPr="00430BA0">
        <w:rPr>
          <w:i/>
          <w:iCs/>
        </w:rPr>
        <w:t>sponse</w:t>
      </w:r>
      <w:r w:rsidRPr="00430BA0">
        <w:rPr>
          <w:i/>
          <w:iCs/>
        </w:rPr>
        <w:t>-NB</w:t>
      </w:r>
      <w:r w:rsidRPr="00E7759A">
        <w:t>.</w:t>
      </w:r>
      <w:bookmarkEnd w:id="13"/>
      <w:r w:rsidR="00430BA0">
        <w:t xml:space="preserve"> </w:t>
      </w:r>
    </w:p>
    <w:p w14:paraId="343D72AF" w14:textId="77777777" w:rsidR="009C5FF2" w:rsidRPr="00C53D82" w:rsidRDefault="009C5FF2" w:rsidP="009C5FF2">
      <w:pPr>
        <w:rPr>
          <w:rFonts w:ascii="Arial" w:hAnsi="Arial" w:cs="Arial"/>
        </w:rPr>
      </w:pPr>
    </w:p>
    <w:p w14:paraId="3F18E089" w14:textId="1094C941" w:rsidR="00C53D82" w:rsidRPr="00C53D82" w:rsidRDefault="00C53D82" w:rsidP="009C5FF2">
      <w:pPr>
        <w:rPr>
          <w:rFonts w:ascii="Arial" w:hAnsi="Arial" w:cs="Arial"/>
        </w:rPr>
      </w:pPr>
      <w:r w:rsidRPr="00C53D82">
        <w:rPr>
          <w:rFonts w:ascii="Arial" w:hAnsi="Arial" w:cs="Arial"/>
        </w:rPr>
        <w:lastRenderedPageBreak/>
        <w:t xml:space="preserve">Regarding </w:t>
      </w:r>
      <w:r>
        <w:rPr>
          <w:rFonts w:ascii="Arial" w:hAnsi="Arial" w:cs="Arial"/>
        </w:rPr>
        <w:t xml:space="preserve">the UE reacquiring the GNSS autonomously, for example by utilizing a C-DRX period of sleep – we see this as an unnecessary feature. If there is no data for the UE in DL, and the UE has no data in UL (which is when the UE is able to not monitor PDCCH), then there is no need to keep the UE in connected mode. It is better if the UE is triggered to acquire the GNSS position by eNB when data arrives in DL, or if UE does it autonomously </w:t>
      </w:r>
      <w:r w:rsidR="00F421FF">
        <w:rPr>
          <w:rFonts w:ascii="Arial" w:hAnsi="Arial" w:cs="Arial"/>
        </w:rPr>
        <w:t>when</w:t>
      </w:r>
      <w:r>
        <w:rPr>
          <w:rFonts w:ascii="Arial" w:hAnsi="Arial" w:cs="Arial"/>
        </w:rPr>
        <w:t xml:space="preserve"> UL data arrives in the UE.</w:t>
      </w:r>
      <w:r w:rsidR="00B40922">
        <w:rPr>
          <w:rFonts w:ascii="Arial" w:hAnsi="Arial" w:cs="Arial"/>
        </w:rPr>
        <w:t xml:space="preserve"> </w:t>
      </w:r>
    </w:p>
    <w:p w14:paraId="522F24A7" w14:textId="062253A6" w:rsidR="00C53D82" w:rsidRDefault="00B40922" w:rsidP="00C53D82">
      <w:pPr>
        <w:pStyle w:val="Observation"/>
      </w:pPr>
      <w:bookmarkStart w:id="14" w:name="_Toc127518437"/>
      <w:r>
        <w:rPr>
          <w:rFonts w:cs="Arial"/>
        </w:rPr>
        <w:t xml:space="preserve">The UE autonomously reacquiring the GNSS position fix is already possible for UL data arrival in release-17 by going to IDLE. In release 18 it </w:t>
      </w:r>
      <w:r w:rsidR="00F421FF">
        <w:rPr>
          <w:rFonts w:cs="Arial"/>
        </w:rPr>
        <w:t>is</w:t>
      </w:r>
      <w:r>
        <w:rPr>
          <w:rFonts w:cs="Arial"/>
        </w:rPr>
        <w:t xml:space="preserve"> sufficient if the UE acquire the GNSS position at UL data arrival</w:t>
      </w:r>
      <w:r w:rsidR="00C53D82">
        <w:t>.</w:t>
      </w:r>
      <w:bookmarkEnd w:id="14"/>
      <w:r>
        <w:t xml:space="preserve"> </w:t>
      </w:r>
    </w:p>
    <w:p w14:paraId="3CB134C4" w14:textId="51AD0814" w:rsidR="00B40922" w:rsidRDefault="00B40922" w:rsidP="00C53D82">
      <w:pPr>
        <w:pStyle w:val="Observation"/>
      </w:pPr>
      <w:bookmarkStart w:id="15" w:name="_Toc127518438"/>
      <w:r>
        <w:rPr>
          <w:rFonts w:cs="Arial"/>
        </w:rPr>
        <w:t xml:space="preserve">In the case of DL data arrival when the eNB knows the UE has no valid GNSS position fix, the eNB can trigger the UE to reacquire a GNSS position fix (if the UE happens to not </w:t>
      </w:r>
      <w:r w:rsidR="00F42CE1">
        <w:rPr>
          <w:rFonts w:cs="Arial"/>
        </w:rPr>
        <w:t>listen</w:t>
      </w:r>
      <w:r>
        <w:rPr>
          <w:rFonts w:cs="Arial"/>
        </w:rPr>
        <w:t xml:space="preserve"> to PDCCH because UL data has arrived – that is fine, the UE will then be ready with a new GNSS position fix </w:t>
      </w:r>
      <w:r w:rsidR="00F42CE1">
        <w:rPr>
          <w:rFonts w:cs="Arial"/>
        </w:rPr>
        <w:t xml:space="preserve">a little </w:t>
      </w:r>
      <w:r>
        <w:rPr>
          <w:rFonts w:cs="Arial"/>
        </w:rPr>
        <w:t>earlier).</w:t>
      </w:r>
      <w:bookmarkEnd w:id="15"/>
      <w:r>
        <w:rPr>
          <w:rFonts w:cs="Arial"/>
        </w:rPr>
        <w:t xml:space="preserve"> </w:t>
      </w:r>
    </w:p>
    <w:p w14:paraId="2E8E96AD" w14:textId="52E5E5C5" w:rsidR="00C53D82" w:rsidRDefault="00C53D82" w:rsidP="009C5FF2">
      <w:pPr>
        <w:rPr>
          <w:rFonts w:ascii="Arial" w:hAnsi="Arial" w:cs="Arial"/>
        </w:rPr>
      </w:pPr>
    </w:p>
    <w:p w14:paraId="58AC9AF8" w14:textId="0D81F6E9" w:rsidR="00B40922" w:rsidRDefault="00B40922" w:rsidP="009C5FF2">
      <w:pPr>
        <w:rPr>
          <w:rFonts w:ascii="Arial" w:hAnsi="Arial" w:cs="Arial"/>
        </w:rPr>
      </w:pPr>
      <w:r>
        <w:rPr>
          <w:rFonts w:ascii="Arial" w:hAnsi="Arial" w:cs="Arial"/>
        </w:rPr>
        <w:t xml:space="preserve">Thus, if the UE continue to listen to PDCCH after GNSS position becomes invalid, nothing </w:t>
      </w:r>
      <w:r w:rsidR="00F421FF">
        <w:rPr>
          <w:rFonts w:ascii="Arial" w:hAnsi="Arial" w:cs="Arial"/>
        </w:rPr>
        <w:t xml:space="preserve">more </w:t>
      </w:r>
      <w:r>
        <w:rPr>
          <w:rFonts w:ascii="Arial" w:hAnsi="Arial" w:cs="Arial"/>
        </w:rPr>
        <w:t xml:space="preserve">is needed compared to release 17 besides that the UE shall not go to IDLE when GNSS position becomes </w:t>
      </w:r>
      <w:r w:rsidR="00F56473">
        <w:rPr>
          <w:rFonts w:ascii="Arial" w:hAnsi="Arial" w:cs="Arial"/>
        </w:rPr>
        <w:t>outdated</w:t>
      </w:r>
      <w:r>
        <w:rPr>
          <w:rFonts w:ascii="Arial" w:hAnsi="Arial" w:cs="Arial"/>
        </w:rPr>
        <w:t>.</w:t>
      </w:r>
    </w:p>
    <w:p w14:paraId="373EC0DD" w14:textId="5A8C646B" w:rsidR="00B40922" w:rsidRDefault="00B40922" w:rsidP="00B40922">
      <w:pPr>
        <w:pStyle w:val="Proposal"/>
      </w:pPr>
      <w:bookmarkStart w:id="16" w:name="_Toc127518445"/>
      <w:r>
        <w:t xml:space="preserve">An NTN UE that </w:t>
      </w:r>
      <w:r w:rsidR="00F56473">
        <w:t xml:space="preserve">supports release 18, </w:t>
      </w:r>
      <w:r w:rsidR="00F421FF">
        <w:t xml:space="preserve">can </w:t>
      </w:r>
      <w:r w:rsidR="00F56473">
        <w:t>be configured to not go to IDLE when GNSS position becomes outdated</w:t>
      </w:r>
      <w:r w:rsidRPr="00E7759A">
        <w:t>.</w:t>
      </w:r>
      <w:bookmarkEnd w:id="16"/>
      <w:r>
        <w:t xml:space="preserve"> </w:t>
      </w:r>
    </w:p>
    <w:p w14:paraId="17754472" w14:textId="35AC6D53" w:rsidR="00B40922" w:rsidRDefault="00B40922" w:rsidP="009C5FF2">
      <w:pPr>
        <w:rPr>
          <w:rFonts w:ascii="Arial" w:hAnsi="Arial" w:cs="Arial"/>
        </w:rPr>
      </w:pPr>
    </w:p>
    <w:p w14:paraId="32EACCF7" w14:textId="37BF0DA3" w:rsidR="00F56473" w:rsidRDefault="00F56473" w:rsidP="009C5FF2">
      <w:pPr>
        <w:rPr>
          <w:rFonts w:ascii="Arial" w:hAnsi="Arial" w:cs="Arial"/>
        </w:rPr>
      </w:pPr>
      <w:r>
        <w:rPr>
          <w:rFonts w:ascii="Arial" w:hAnsi="Arial" w:cs="Arial"/>
        </w:rPr>
        <w:t xml:space="preserve">If the UE is not triggered to acquire a GNSS position fix, and no data arrives for the UL – the UE will eventually time out and go to IDLE from </w:t>
      </w:r>
      <w:r w:rsidR="00F42CE1">
        <w:rPr>
          <w:rFonts w:ascii="Arial" w:hAnsi="Arial" w:cs="Arial"/>
        </w:rPr>
        <w:t xml:space="preserve">the </w:t>
      </w:r>
      <w:r>
        <w:rPr>
          <w:rFonts w:ascii="Arial" w:hAnsi="Arial" w:cs="Arial"/>
        </w:rPr>
        <w:t xml:space="preserve">inactivity, just as in legacy. </w:t>
      </w:r>
    </w:p>
    <w:p w14:paraId="02458FB5" w14:textId="77777777" w:rsidR="00F56473" w:rsidRPr="00C53D82" w:rsidRDefault="00F56473" w:rsidP="009C5FF2">
      <w:pPr>
        <w:rPr>
          <w:rFonts w:ascii="Arial" w:hAnsi="Arial" w:cs="Arial"/>
        </w:rPr>
      </w:pPr>
    </w:p>
    <w:p w14:paraId="7FAD7DEB" w14:textId="2DD6F2B6" w:rsidR="00F63950" w:rsidRDefault="00230D18" w:rsidP="00B63BF2">
      <w:pPr>
        <w:pStyle w:val="Heading1"/>
      </w:pPr>
      <w:r>
        <w:t>3</w:t>
      </w:r>
      <w:r>
        <w:tab/>
      </w:r>
      <w:r w:rsidR="00B63BF2">
        <w:t>Conclusions</w:t>
      </w:r>
    </w:p>
    <w:p w14:paraId="0D39E4CC" w14:textId="77777777" w:rsidR="008E065E" w:rsidRPr="00356708" w:rsidRDefault="008E065E" w:rsidP="004A56D7">
      <w:pPr>
        <w:rPr>
          <w:rFonts w:ascii="Arial" w:hAnsi="Arial" w:cs="Arial"/>
        </w:rPr>
      </w:pPr>
      <w:r w:rsidRPr="00356708">
        <w:rPr>
          <w:rFonts w:ascii="Arial" w:hAnsi="Arial" w:cs="Arial"/>
        </w:rPr>
        <w:t xml:space="preserve">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made the following observations:</w:t>
      </w:r>
      <w:r w:rsidR="00C93814" w:rsidRPr="00356708">
        <w:rPr>
          <w:rFonts w:ascii="Arial" w:hAnsi="Arial" w:cs="Arial"/>
        </w:rPr>
        <w:t xml:space="preserve"> </w:t>
      </w:r>
    </w:p>
    <w:p w14:paraId="409E2242" w14:textId="62B96B33" w:rsidR="009673BD"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00356708">
        <w:rPr>
          <w:rFonts w:cs="Arial"/>
          <w:b w:val="0"/>
          <w:bCs/>
        </w:rPr>
        <w:fldChar w:fldCharType="begin"/>
      </w:r>
      <w:r w:rsidRPr="00356708">
        <w:rPr>
          <w:rFonts w:cs="Arial"/>
          <w:b w:val="0"/>
          <w:bCs/>
        </w:rPr>
        <w:instrText xml:space="preserve"> TOC \f O \n \h \z \t "Observation" \c </w:instrText>
      </w:r>
      <w:r w:rsidRPr="00356708">
        <w:rPr>
          <w:rFonts w:cs="Arial"/>
          <w:b w:val="0"/>
          <w:bCs/>
        </w:rPr>
        <w:fldChar w:fldCharType="separate"/>
      </w:r>
      <w:hyperlink w:anchor="_Toc127518434" w:history="1">
        <w:r w:rsidR="009673BD" w:rsidRPr="005811FD">
          <w:rPr>
            <w:rStyle w:val="Hyperlink"/>
            <w:noProof/>
          </w:rPr>
          <w:t>Observation 1</w:t>
        </w:r>
        <w:r w:rsidR="009673BD">
          <w:rPr>
            <w:rFonts w:asciiTheme="minorHAnsi" w:eastAsiaTheme="minorEastAsia" w:hAnsiTheme="minorHAnsi" w:cstheme="minorBidi"/>
            <w:b w:val="0"/>
            <w:noProof/>
            <w:sz w:val="22"/>
            <w:szCs w:val="22"/>
            <w:lang w:eastAsia="en-GB"/>
          </w:rPr>
          <w:tab/>
        </w:r>
        <w:r w:rsidR="009673BD" w:rsidRPr="005811FD">
          <w:rPr>
            <w:rStyle w:val="Hyperlink"/>
            <w:rFonts w:cs="Arial"/>
            <w:noProof/>
          </w:rPr>
          <w:t>RAN1 has not discussed the uplink for HARQ mode B where the intention is to send grants to the UE as close in time as possible to maximize the data rate without retransmissions</w:t>
        </w:r>
        <w:r w:rsidR="009673BD" w:rsidRPr="005811FD">
          <w:rPr>
            <w:rStyle w:val="Hyperlink"/>
            <w:noProof/>
          </w:rPr>
          <w:t>.</w:t>
        </w:r>
      </w:hyperlink>
    </w:p>
    <w:p w14:paraId="0D951559" w14:textId="3B52D41C" w:rsidR="009673BD" w:rsidRDefault="0070379C">
      <w:pPr>
        <w:pStyle w:val="TableofFigures"/>
        <w:tabs>
          <w:tab w:val="right" w:leader="dot" w:pos="9629"/>
        </w:tabs>
        <w:rPr>
          <w:rFonts w:asciiTheme="minorHAnsi" w:eastAsiaTheme="minorEastAsia" w:hAnsiTheme="minorHAnsi" w:cstheme="minorBidi"/>
          <w:b w:val="0"/>
          <w:noProof/>
          <w:sz w:val="22"/>
          <w:szCs w:val="22"/>
          <w:lang w:eastAsia="en-GB"/>
        </w:rPr>
      </w:pPr>
      <w:hyperlink w:anchor="_Toc127518435" w:history="1">
        <w:r w:rsidR="009673BD" w:rsidRPr="005811FD">
          <w:rPr>
            <w:rStyle w:val="Hyperlink"/>
            <w:noProof/>
          </w:rPr>
          <w:t>Observation 2</w:t>
        </w:r>
        <w:r w:rsidR="009673BD">
          <w:rPr>
            <w:rFonts w:asciiTheme="minorHAnsi" w:eastAsiaTheme="minorEastAsia" w:hAnsiTheme="minorHAnsi" w:cstheme="minorBidi"/>
            <w:b w:val="0"/>
            <w:noProof/>
            <w:sz w:val="22"/>
            <w:szCs w:val="22"/>
            <w:lang w:eastAsia="en-GB"/>
          </w:rPr>
          <w:tab/>
        </w:r>
        <w:r w:rsidR="009673BD" w:rsidRPr="005811FD">
          <w:rPr>
            <w:rStyle w:val="Hyperlink"/>
            <w:rFonts w:cs="Arial"/>
            <w:noProof/>
          </w:rPr>
          <w:t>Using MAC CE to trigger UEs to acquire GNSS position fix carries a major security risk.</w:t>
        </w:r>
      </w:hyperlink>
    </w:p>
    <w:p w14:paraId="2B60A2DE" w14:textId="5F620B73" w:rsidR="009673BD" w:rsidRDefault="0070379C">
      <w:pPr>
        <w:pStyle w:val="TableofFigures"/>
        <w:tabs>
          <w:tab w:val="right" w:leader="dot" w:pos="9629"/>
        </w:tabs>
        <w:rPr>
          <w:rFonts w:asciiTheme="minorHAnsi" w:eastAsiaTheme="minorEastAsia" w:hAnsiTheme="minorHAnsi" w:cstheme="minorBidi"/>
          <w:b w:val="0"/>
          <w:noProof/>
          <w:sz w:val="22"/>
          <w:szCs w:val="22"/>
          <w:lang w:eastAsia="en-GB"/>
        </w:rPr>
      </w:pPr>
      <w:hyperlink w:anchor="_Toc127518436" w:history="1">
        <w:r w:rsidR="009673BD" w:rsidRPr="005811FD">
          <w:rPr>
            <w:rStyle w:val="Hyperlink"/>
            <w:noProof/>
          </w:rPr>
          <w:t>Observation 3</w:t>
        </w:r>
        <w:r w:rsidR="009673BD">
          <w:rPr>
            <w:rFonts w:asciiTheme="minorHAnsi" w:eastAsiaTheme="minorEastAsia" w:hAnsiTheme="minorHAnsi" w:cstheme="minorBidi"/>
            <w:b w:val="0"/>
            <w:noProof/>
            <w:sz w:val="22"/>
            <w:szCs w:val="22"/>
            <w:lang w:eastAsia="en-GB"/>
          </w:rPr>
          <w:tab/>
        </w:r>
        <w:r w:rsidR="009673BD" w:rsidRPr="005811FD">
          <w:rPr>
            <w:rStyle w:val="Hyperlink"/>
            <w:rFonts w:cs="Arial"/>
            <w:noProof/>
          </w:rPr>
          <w:t xml:space="preserve">Using RRC for reporting the GNSS validity duration and GNSS position fix time duration will trigger SR/BSR when reports are ready while a MAC CE will not trigger SR/BSR. Further RRC is more secure and can reuse the existing </w:t>
        </w:r>
        <w:r w:rsidR="009673BD" w:rsidRPr="005811FD">
          <w:rPr>
            <w:rStyle w:val="Hyperlink"/>
            <w:rFonts w:cs="Arial"/>
            <w:i/>
            <w:iCs/>
            <w:noProof/>
          </w:rPr>
          <w:t>gnss-validityDuration</w:t>
        </w:r>
        <w:r w:rsidR="009673BD" w:rsidRPr="005811FD">
          <w:rPr>
            <w:rStyle w:val="Hyperlink"/>
            <w:rFonts w:cs="Arial"/>
            <w:noProof/>
          </w:rPr>
          <w:t xml:space="preserve"> IE for the report.</w:t>
        </w:r>
      </w:hyperlink>
    </w:p>
    <w:p w14:paraId="3554E695" w14:textId="68C531FF" w:rsidR="009673BD" w:rsidRDefault="0070379C">
      <w:pPr>
        <w:pStyle w:val="TableofFigures"/>
        <w:tabs>
          <w:tab w:val="right" w:leader="dot" w:pos="9629"/>
        </w:tabs>
        <w:rPr>
          <w:rFonts w:asciiTheme="minorHAnsi" w:eastAsiaTheme="minorEastAsia" w:hAnsiTheme="minorHAnsi" w:cstheme="minorBidi"/>
          <w:b w:val="0"/>
          <w:noProof/>
          <w:sz w:val="22"/>
          <w:szCs w:val="22"/>
          <w:lang w:eastAsia="en-GB"/>
        </w:rPr>
      </w:pPr>
      <w:hyperlink w:anchor="_Toc127518437" w:history="1">
        <w:r w:rsidR="009673BD" w:rsidRPr="005811FD">
          <w:rPr>
            <w:rStyle w:val="Hyperlink"/>
            <w:noProof/>
          </w:rPr>
          <w:t>Observation 4</w:t>
        </w:r>
        <w:r w:rsidR="009673BD">
          <w:rPr>
            <w:rFonts w:asciiTheme="minorHAnsi" w:eastAsiaTheme="minorEastAsia" w:hAnsiTheme="minorHAnsi" w:cstheme="minorBidi"/>
            <w:b w:val="0"/>
            <w:noProof/>
            <w:sz w:val="22"/>
            <w:szCs w:val="22"/>
            <w:lang w:eastAsia="en-GB"/>
          </w:rPr>
          <w:tab/>
        </w:r>
        <w:r w:rsidR="009673BD" w:rsidRPr="005811FD">
          <w:rPr>
            <w:rStyle w:val="Hyperlink"/>
            <w:rFonts w:cs="Arial"/>
            <w:noProof/>
          </w:rPr>
          <w:t>The UE autonomously reacquiring the GNSS position fix is already possible for UL data arrival in release-17 by going to IDLE. In release 18 it is sufficient if the UE acquire the GNSS position at UL data arrival</w:t>
        </w:r>
        <w:r w:rsidR="009673BD" w:rsidRPr="005811FD">
          <w:rPr>
            <w:rStyle w:val="Hyperlink"/>
            <w:noProof/>
          </w:rPr>
          <w:t>.</w:t>
        </w:r>
      </w:hyperlink>
    </w:p>
    <w:p w14:paraId="151EA3FE" w14:textId="7CB26D73" w:rsidR="009673BD" w:rsidRDefault="0070379C">
      <w:pPr>
        <w:pStyle w:val="TableofFigures"/>
        <w:tabs>
          <w:tab w:val="right" w:leader="dot" w:pos="9629"/>
        </w:tabs>
        <w:rPr>
          <w:rFonts w:asciiTheme="minorHAnsi" w:eastAsiaTheme="minorEastAsia" w:hAnsiTheme="minorHAnsi" w:cstheme="minorBidi"/>
          <w:b w:val="0"/>
          <w:noProof/>
          <w:sz w:val="22"/>
          <w:szCs w:val="22"/>
          <w:lang w:eastAsia="en-GB"/>
        </w:rPr>
      </w:pPr>
      <w:hyperlink w:anchor="_Toc127518438" w:history="1">
        <w:r w:rsidR="009673BD" w:rsidRPr="005811FD">
          <w:rPr>
            <w:rStyle w:val="Hyperlink"/>
            <w:noProof/>
          </w:rPr>
          <w:t>Observation 5</w:t>
        </w:r>
        <w:r w:rsidR="009673BD">
          <w:rPr>
            <w:rFonts w:asciiTheme="minorHAnsi" w:eastAsiaTheme="minorEastAsia" w:hAnsiTheme="minorHAnsi" w:cstheme="minorBidi"/>
            <w:b w:val="0"/>
            <w:noProof/>
            <w:sz w:val="22"/>
            <w:szCs w:val="22"/>
            <w:lang w:eastAsia="en-GB"/>
          </w:rPr>
          <w:tab/>
        </w:r>
        <w:r w:rsidR="009673BD" w:rsidRPr="005811FD">
          <w:rPr>
            <w:rStyle w:val="Hyperlink"/>
            <w:rFonts w:cs="Arial"/>
            <w:noProof/>
          </w:rPr>
          <w:t>In the case of DL data arrival when the eNB knows the UE has no valid GNSS position fix, the eNB can trigger the UE to reacquire a GNSS position fix (if the UE happens to not listen to PDCCH because UL data has arrived – that is fine, the UE will then be ready with a new GNSS position fix a little earlier).</w:t>
        </w:r>
      </w:hyperlink>
    </w:p>
    <w:p w14:paraId="27DAABE2" w14:textId="53861426" w:rsidR="00BC3BC7" w:rsidRPr="00356708" w:rsidRDefault="006F6582" w:rsidP="004A56D7">
      <w:pPr>
        <w:rPr>
          <w:rFonts w:ascii="Arial" w:hAnsi="Arial" w:cs="Arial"/>
        </w:rPr>
      </w:pPr>
      <w:r w:rsidRPr="00356708">
        <w:rPr>
          <w:rFonts w:ascii="Arial" w:hAnsi="Arial" w:cs="Arial"/>
          <w:b/>
          <w:bCs/>
        </w:rPr>
        <w:fldChar w:fldCharType="end"/>
      </w:r>
    </w:p>
    <w:p w14:paraId="2C9C9770" w14:textId="55BBFCB6" w:rsidR="006E1C82" w:rsidRPr="00356708" w:rsidRDefault="008E065E" w:rsidP="004A56D7">
      <w:pPr>
        <w:rPr>
          <w:rFonts w:ascii="Arial" w:hAnsi="Arial" w:cs="Arial"/>
        </w:rPr>
      </w:pPr>
      <w:r w:rsidRPr="00356708">
        <w:rPr>
          <w:rFonts w:ascii="Arial" w:hAnsi="Arial" w:cs="Arial"/>
        </w:rPr>
        <w:t xml:space="preserve">Based on the discussion 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propose the following:</w:t>
      </w:r>
    </w:p>
    <w:p w14:paraId="73569AB9" w14:textId="0D79F109" w:rsidR="009673BD"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356708">
        <w:rPr>
          <w:rFonts w:cs="Arial"/>
          <w:b w:val="0"/>
          <w:bCs/>
          <w:lang w:val="en-US"/>
        </w:rPr>
        <w:fldChar w:fldCharType="begin"/>
      </w:r>
      <w:r w:rsidRPr="00356708">
        <w:rPr>
          <w:rFonts w:cs="Arial"/>
          <w:b w:val="0"/>
          <w:bCs/>
          <w:lang w:val="en-US"/>
        </w:rPr>
        <w:instrText xml:space="preserve"> TOC \n \h \z \t "Proposal" \c </w:instrText>
      </w:r>
      <w:r w:rsidRPr="00356708">
        <w:rPr>
          <w:rFonts w:cs="Arial"/>
          <w:b w:val="0"/>
          <w:bCs/>
          <w:lang w:val="en-US"/>
        </w:rPr>
        <w:fldChar w:fldCharType="separate"/>
      </w:r>
      <w:hyperlink w:anchor="_Toc127518439" w:history="1">
        <w:r w:rsidR="009673BD" w:rsidRPr="008E245F">
          <w:rPr>
            <w:rStyle w:val="Hyperlink"/>
            <w:noProof/>
          </w:rPr>
          <w:t>Proposal 1</w:t>
        </w:r>
        <w:r w:rsidR="009673BD">
          <w:rPr>
            <w:rFonts w:asciiTheme="minorHAnsi" w:eastAsiaTheme="minorEastAsia" w:hAnsiTheme="minorHAnsi" w:cstheme="minorBidi"/>
            <w:b w:val="0"/>
            <w:noProof/>
            <w:sz w:val="22"/>
            <w:szCs w:val="22"/>
            <w:lang w:eastAsia="en-GB"/>
          </w:rPr>
          <w:tab/>
        </w:r>
        <w:r w:rsidR="009673BD" w:rsidRPr="008E245F">
          <w:rPr>
            <w:rStyle w:val="Hyperlink"/>
            <w:noProof/>
          </w:rPr>
          <w:t xml:space="preserve">For HARQ mode B, the </w:t>
        </w:r>
        <w:r w:rsidR="009673BD" w:rsidRPr="008E245F">
          <w:rPr>
            <w:rStyle w:val="Hyperlink"/>
            <w:i/>
            <w:noProof/>
          </w:rPr>
          <w:t>drx-InactivityTimer</w:t>
        </w:r>
        <w:r w:rsidR="009673BD" w:rsidRPr="008E245F">
          <w:rPr>
            <w:rStyle w:val="Hyperlink"/>
            <w:noProof/>
          </w:rPr>
          <w:t xml:space="preserve"> is (re)started after a period equal to the minimum time between two grants for the same HARQ process.</w:t>
        </w:r>
      </w:hyperlink>
    </w:p>
    <w:p w14:paraId="5C7A954E" w14:textId="722CA0BD" w:rsidR="009673BD" w:rsidRDefault="0070379C">
      <w:pPr>
        <w:pStyle w:val="TableofFigures"/>
        <w:tabs>
          <w:tab w:val="right" w:leader="dot" w:pos="9629"/>
        </w:tabs>
        <w:rPr>
          <w:rFonts w:asciiTheme="minorHAnsi" w:eastAsiaTheme="minorEastAsia" w:hAnsiTheme="minorHAnsi" w:cstheme="minorBidi"/>
          <w:b w:val="0"/>
          <w:noProof/>
          <w:sz w:val="22"/>
          <w:szCs w:val="22"/>
          <w:lang w:eastAsia="en-GB"/>
        </w:rPr>
      </w:pPr>
      <w:hyperlink w:anchor="_Toc127518440" w:history="1">
        <w:r w:rsidR="009673BD" w:rsidRPr="008E245F">
          <w:rPr>
            <w:rStyle w:val="Hyperlink"/>
            <w:noProof/>
          </w:rPr>
          <w:t>Proposal 2</w:t>
        </w:r>
        <w:r w:rsidR="009673BD">
          <w:rPr>
            <w:rFonts w:asciiTheme="minorHAnsi" w:eastAsiaTheme="minorEastAsia" w:hAnsiTheme="minorHAnsi" w:cstheme="minorBidi"/>
            <w:b w:val="0"/>
            <w:noProof/>
            <w:sz w:val="22"/>
            <w:szCs w:val="22"/>
            <w:lang w:eastAsia="en-GB"/>
          </w:rPr>
          <w:tab/>
        </w:r>
        <w:r w:rsidR="009673BD" w:rsidRPr="008E245F">
          <w:rPr>
            <w:rStyle w:val="Hyperlink"/>
            <w:noProof/>
          </w:rPr>
          <w:t>Send LS to RAN1 asking about the minimum time between two grants for the same HARQ process.</w:t>
        </w:r>
      </w:hyperlink>
    </w:p>
    <w:p w14:paraId="65BEB2F7" w14:textId="0E140D40" w:rsidR="009673BD" w:rsidRDefault="0070379C">
      <w:pPr>
        <w:pStyle w:val="TableofFigures"/>
        <w:tabs>
          <w:tab w:val="right" w:leader="dot" w:pos="9629"/>
        </w:tabs>
        <w:rPr>
          <w:rFonts w:asciiTheme="minorHAnsi" w:eastAsiaTheme="minorEastAsia" w:hAnsiTheme="minorHAnsi" w:cstheme="minorBidi"/>
          <w:b w:val="0"/>
          <w:noProof/>
          <w:sz w:val="22"/>
          <w:szCs w:val="22"/>
          <w:lang w:eastAsia="en-GB"/>
        </w:rPr>
      </w:pPr>
      <w:hyperlink w:anchor="_Toc127518441" w:history="1">
        <w:r w:rsidR="009673BD" w:rsidRPr="008E245F">
          <w:rPr>
            <w:rStyle w:val="Hyperlink"/>
            <w:noProof/>
          </w:rPr>
          <w:t>Proposal 3</w:t>
        </w:r>
        <w:r w:rsidR="009673BD">
          <w:rPr>
            <w:rFonts w:asciiTheme="minorHAnsi" w:eastAsiaTheme="minorEastAsia" w:hAnsiTheme="minorHAnsi" w:cstheme="minorBidi"/>
            <w:b w:val="0"/>
            <w:noProof/>
            <w:sz w:val="22"/>
            <w:szCs w:val="22"/>
            <w:lang w:eastAsia="en-GB"/>
          </w:rPr>
          <w:tab/>
        </w:r>
        <w:r w:rsidR="009673BD" w:rsidRPr="008E245F">
          <w:rPr>
            <w:rStyle w:val="Hyperlink"/>
            <w:noProof/>
          </w:rPr>
          <w:t xml:space="preserve">Introduce a new IE </w:t>
        </w:r>
        <w:r w:rsidR="009673BD" w:rsidRPr="008E245F">
          <w:rPr>
            <w:rStyle w:val="Hyperlink"/>
            <w:i/>
            <w:iCs/>
            <w:noProof/>
          </w:rPr>
          <w:t>gnss-fixDuration</w:t>
        </w:r>
        <w:r w:rsidR="009673BD" w:rsidRPr="008E245F">
          <w:rPr>
            <w:rStyle w:val="Hyperlink"/>
            <w:noProof/>
          </w:rPr>
          <w:t xml:space="preserve"> for reporting “GNSS position fix time duration for measurement”. This report is triggered to be reported in the same places where </w:t>
        </w:r>
        <w:r w:rsidR="009673BD" w:rsidRPr="008E245F">
          <w:rPr>
            <w:rStyle w:val="Hyperlink"/>
            <w:i/>
            <w:iCs/>
            <w:noProof/>
          </w:rPr>
          <w:t>gnss-validityDuration</w:t>
        </w:r>
        <w:r w:rsidR="009673BD" w:rsidRPr="008E245F">
          <w:rPr>
            <w:rStyle w:val="Hyperlink"/>
            <w:noProof/>
          </w:rPr>
          <w:t xml:space="preserve"> is triggered today.</w:t>
        </w:r>
      </w:hyperlink>
    </w:p>
    <w:p w14:paraId="5FE4A191" w14:textId="4DE87B83" w:rsidR="009673BD" w:rsidRDefault="0070379C">
      <w:pPr>
        <w:pStyle w:val="TableofFigures"/>
        <w:tabs>
          <w:tab w:val="right" w:leader="dot" w:pos="9629"/>
        </w:tabs>
        <w:rPr>
          <w:rFonts w:asciiTheme="minorHAnsi" w:eastAsiaTheme="minorEastAsia" w:hAnsiTheme="minorHAnsi" w:cstheme="minorBidi"/>
          <w:b w:val="0"/>
          <w:noProof/>
          <w:sz w:val="22"/>
          <w:szCs w:val="22"/>
          <w:lang w:eastAsia="en-GB"/>
        </w:rPr>
      </w:pPr>
      <w:hyperlink w:anchor="_Toc127518442" w:history="1">
        <w:r w:rsidR="009673BD" w:rsidRPr="008E245F">
          <w:rPr>
            <w:rStyle w:val="Hyperlink"/>
            <w:noProof/>
          </w:rPr>
          <w:t>Proposal 4</w:t>
        </w:r>
        <w:r w:rsidR="009673BD">
          <w:rPr>
            <w:rFonts w:asciiTheme="minorHAnsi" w:eastAsiaTheme="minorEastAsia" w:hAnsiTheme="minorHAnsi" w:cstheme="minorBidi"/>
            <w:b w:val="0"/>
            <w:noProof/>
            <w:sz w:val="22"/>
            <w:szCs w:val="22"/>
            <w:lang w:eastAsia="en-GB"/>
          </w:rPr>
          <w:tab/>
        </w:r>
        <w:r w:rsidR="009673BD" w:rsidRPr="008E245F">
          <w:rPr>
            <w:rStyle w:val="Hyperlink"/>
            <w:noProof/>
          </w:rPr>
          <w:t xml:space="preserve">Wait for further RAN1 progress before deciding the value range for “GNSS position fix time duration for measurement” in </w:t>
        </w:r>
        <w:r w:rsidR="009673BD" w:rsidRPr="008E245F">
          <w:rPr>
            <w:rStyle w:val="Hyperlink"/>
            <w:i/>
            <w:iCs/>
            <w:noProof/>
          </w:rPr>
          <w:t>gnss-fixDuration</w:t>
        </w:r>
        <w:r w:rsidR="009673BD" w:rsidRPr="008E245F">
          <w:rPr>
            <w:rStyle w:val="Hyperlink"/>
            <w:noProof/>
          </w:rPr>
          <w:t>.</w:t>
        </w:r>
      </w:hyperlink>
    </w:p>
    <w:p w14:paraId="611730D5" w14:textId="5B7AF005" w:rsidR="009673BD" w:rsidRDefault="0070379C">
      <w:pPr>
        <w:pStyle w:val="TableofFigures"/>
        <w:tabs>
          <w:tab w:val="right" w:leader="dot" w:pos="9629"/>
        </w:tabs>
        <w:rPr>
          <w:rFonts w:asciiTheme="minorHAnsi" w:eastAsiaTheme="minorEastAsia" w:hAnsiTheme="minorHAnsi" w:cstheme="minorBidi"/>
          <w:b w:val="0"/>
          <w:noProof/>
          <w:sz w:val="22"/>
          <w:szCs w:val="22"/>
          <w:lang w:eastAsia="en-GB"/>
        </w:rPr>
      </w:pPr>
      <w:hyperlink w:anchor="_Toc127518443" w:history="1">
        <w:r w:rsidR="009673BD" w:rsidRPr="008E245F">
          <w:rPr>
            <w:rStyle w:val="Hyperlink"/>
            <w:noProof/>
          </w:rPr>
          <w:t>Proposal 5</w:t>
        </w:r>
        <w:r w:rsidR="009673BD">
          <w:rPr>
            <w:rFonts w:asciiTheme="minorHAnsi" w:eastAsiaTheme="minorEastAsia" w:hAnsiTheme="minorHAnsi" w:cstheme="minorBidi"/>
            <w:b w:val="0"/>
            <w:noProof/>
            <w:sz w:val="22"/>
            <w:szCs w:val="22"/>
            <w:lang w:eastAsia="en-GB"/>
          </w:rPr>
          <w:tab/>
        </w:r>
        <w:r w:rsidR="009673BD" w:rsidRPr="008E245F">
          <w:rPr>
            <w:rStyle w:val="Hyperlink"/>
            <w:noProof/>
          </w:rPr>
          <w:t xml:space="preserve">Introduce a new field </w:t>
        </w:r>
        <w:r w:rsidR="009673BD" w:rsidRPr="008E245F">
          <w:rPr>
            <w:rStyle w:val="Hyperlink"/>
            <w:i/>
            <w:iCs/>
            <w:noProof/>
          </w:rPr>
          <w:t>gnss-positionFixReq</w:t>
        </w:r>
        <w:r w:rsidR="009673BD" w:rsidRPr="008E245F">
          <w:rPr>
            <w:rStyle w:val="Hyperlink"/>
            <w:noProof/>
          </w:rPr>
          <w:t xml:space="preserve"> in the </w:t>
        </w:r>
        <w:r w:rsidR="009673BD" w:rsidRPr="008E245F">
          <w:rPr>
            <w:rStyle w:val="Hyperlink"/>
            <w:i/>
            <w:iCs/>
            <w:noProof/>
          </w:rPr>
          <w:t>UEInformationRequest</w:t>
        </w:r>
        <w:r w:rsidR="009673BD" w:rsidRPr="008E245F">
          <w:rPr>
            <w:rStyle w:val="Hyperlink"/>
            <w:noProof/>
          </w:rPr>
          <w:t xml:space="preserve"> and </w:t>
        </w:r>
        <w:r w:rsidR="009673BD" w:rsidRPr="008E245F">
          <w:rPr>
            <w:rStyle w:val="Hyperlink"/>
            <w:i/>
            <w:iCs/>
            <w:noProof/>
          </w:rPr>
          <w:t>UEInformationRequest-NB</w:t>
        </w:r>
        <w:r w:rsidR="009673BD" w:rsidRPr="008E245F">
          <w:rPr>
            <w:rStyle w:val="Hyperlink"/>
            <w:noProof/>
          </w:rPr>
          <w:t xml:space="preserve"> for triggering the UE to acquire a GNSS position fix.</w:t>
        </w:r>
      </w:hyperlink>
    </w:p>
    <w:p w14:paraId="51B95091" w14:textId="1C4EEF03" w:rsidR="009673BD" w:rsidRDefault="0070379C">
      <w:pPr>
        <w:pStyle w:val="TableofFigures"/>
        <w:tabs>
          <w:tab w:val="right" w:leader="dot" w:pos="9629"/>
        </w:tabs>
        <w:rPr>
          <w:rFonts w:asciiTheme="minorHAnsi" w:eastAsiaTheme="minorEastAsia" w:hAnsiTheme="minorHAnsi" w:cstheme="minorBidi"/>
          <w:b w:val="0"/>
          <w:noProof/>
          <w:sz w:val="22"/>
          <w:szCs w:val="22"/>
          <w:lang w:eastAsia="en-GB"/>
        </w:rPr>
      </w:pPr>
      <w:hyperlink w:anchor="_Toc127518444" w:history="1">
        <w:r w:rsidR="009673BD" w:rsidRPr="008E245F">
          <w:rPr>
            <w:rStyle w:val="Hyperlink"/>
            <w:noProof/>
          </w:rPr>
          <w:t>Proposal 6</w:t>
        </w:r>
        <w:r w:rsidR="009673BD">
          <w:rPr>
            <w:rFonts w:asciiTheme="minorHAnsi" w:eastAsiaTheme="minorEastAsia" w:hAnsiTheme="minorHAnsi" w:cstheme="minorBidi"/>
            <w:b w:val="0"/>
            <w:noProof/>
            <w:sz w:val="22"/>
            <w:szCs w:val="22"/>
            <w:lang w:eastAsia="en-GB"/>
          </w:rPr>
          <w:tab/>
        </w:r>
        <w:r w:rsidR="009673BD" w:rsidRPr="008E245F">
          <w:rPr>
            <w:rStyle w:val="Hyperlink"/>
            <w:noProof/>
          </w:rPr>
          <w:t xml:space="preserve">Introduce </w:t>
        </w:r>
        <w:r w:rsidR="009673BD" w:rsidRPr="008E245F">
          <w:rPr>
            <w:rStyle w:val="Hyperlink"/>
            <w:i/>
            <w:iCs/>
            <w:noProof/>
          </w:rPr>
          <w:t>gnss-validityDuration</w:t>
        </w:r>
        <w:r w:rsidR="009673BD" w:rsidRPr="008E245F">
          <w:rPr>
            <w:rStyle w:val="Hyperlink"/>
            <w:noProof/>
          </w:rPr>
          <w:t xml:space="preserve"> and </w:t>
        </w:r>
        <w:r w:rsidR="009673BD" w:rsidRPr="008E245F">
          <w:rPr>
            <w:rStyle w:val="Hyperlink"/>
            <w:i/>
            <w:iCs/>
            <w:noProof/>
          </w:rPr>
          <w:t>gnss-fixDuration</w:t>
        </w:r>
        <w:r w:rsidR="009673BD" w:rsidRPr="008E245F">
          <w:rPr>
            <w:rStyle w:val="Hyperlink"/>
            <w:noProof/>
          </w:rPr>
          <w:t xml:space="preserve"> in </w:t>
        </w:r>
        <w:r w:rsidR="009673BD" w:rsidRPr="008E245F">
          <w:rPr>
            <w:rStyle w:val="Hyperlink"/>
            <w:i/>
            <w:iCs/>
            <w:noProof/>
          </w:rPr>
          <w:t>UEInformationResponse</w:t>
        </w:r>
        <w:r w:rsidR="009673BD" w:rsidRPr="008E245F">
          <w:rPr>
            <w:rStyle w:val="Hyperlink"/>
            <w:noProof/>
          </w:rPr>
          <w:t xml:space="preserve"> and </w:t>
        </w:r>
        <w:r w:rsidR="009673BD" w:rsidRPr="008E245F">
          <w:rPr>
            <w:rStyle w:val="Hyperlink"/>
            <w:i/>
            <w:iCs/>
            <w:noProof/>
          </w:rPr>
          <w:t>UEInformationResponse-NB</w:t>
        </w:r>
        <w:r w:rsidR="009673BD" w:rsidRPr="008E245F">
          <w:rPr>
            <w:rStyle w:val="Hyperlink"/>
            <w:noProof/>
          </w:rPr>
          <w:t>.</w:t>
        </w:r>
      </w:hyperlink>
    </w:p>
    <w:p w14:paraId="4D54A7D0" w14:textId="38948C53" w:rsidR="009673BD" w:rsidRDefault="0070379C">
      <w:pPr>
        <w:pStyle w:val="TableofFigures"/>
        <w:tabs>
          <w:tab w:val="right" w:leader="dot" w:pos="9629"/>
        </w:tabs>
        <w:rPr>
          <w:rFonts w:asciiTheme="minorHAnsi" w:eastAsiaTheme="minorEastAsia" w:hAnsiTheme="minorHAnsi" w:cstheme="minorBidi"/>
          <w:b w:val="0"/>
          <w:noProof/>
          <w:sz w:val="22"/>
          <w:szCs w:val="22"/>
          <w:lang w:eastAsia="en-GB"/>
        </w:rPr>
      </w:pPr>
      <w:hyperlink w:anchor="_Toc127518445" w:history="1">
        <w:r w:rsidR="009673BD" w:rsidRPr="008E245F">
          <w:rPr>
            <w:rStyle w:val="Hyperlink"/>
            <w:noProof/>
          </w:rPr>
          <w:t>Proposal 7</w:t>
        </w:r>
        <w:r w:rsidR="009673BD">
          <w:rPr>
            <w:rFonts w:asciiTheme="minorHAnsi" w:eastAsiaTheme="minorEastAsia" w:hAnsiTheme="minorHAnsi" w:cstheme="minorBidi"/>
            <w:b w:val="0"/>
            <w:noProof/>
            <w:sz w:val="22"/>
            <w:szCs w:val="22"/>
            <w:lang w:eastAsia="en-GB"/>
          </w:rPr>
          <w:tab/>
        </w:r>
        <w:r w:rsidR="009673BD" w:rsidRPr="008E245F">
          <w:rPr>
            <w:rStyle w:val="Hyperlink"/>
            <w:noProof/>
          </w:rPr>
          <w:t>An NTN UE that supports release 18, can be configured to not go to IDLE when GNSS position becomes outdated.</w:t>
        </w:r>
      </w:hyperlink>
    </w:p>
    <w:p w14:paraId="114CACFF" w14:textId="43B6A7EF" w:rsidR="00C01F33" w:rsidRPr="00356708" w:rsidRDefault="006E1C82" w:rsidP="00356708">
      <w:pPr>
        <w:rPr>
          <w:rFonts w:ascii="Arial" w:hAnsi="Arial" w:cs="Arial"/>
        </w:rPr>
      </w:pPr>
      <w:r w:rsidRPr="00356708">
        <w:rPr>
          <w:rFonts w:ascii="Arial" w:hAnsi="Arial" w:cs="Arial"/>
          <w:b/>
          <w:bCs/>
          <w:lang w:val="en-US"/>
        </w:rPr>
        <w:fldChar w:fldCharType="end"/>
      </w:r>
    </w:p>
    <w:p w14:paraId="45955E2C" w14:textId="77777777" w:rsidR="00F507D1" w:rsidRPr="00CE0424" w:rsidRDefault="00F507D1" w:rsidP="00CE0424">
      <w:pPr>
        <w:pStyle w:val="Heading1"/>
      </w:pPr>
      <w:bookmarkStart w:id="17" w:name="_In-sequence_SDU_delivery"/>
      <w:bookmarkEnd w:id="17"/>
      <w:r w:rsidRPr="00CE0424">
        <w:t>References</w:t>
      </w:r>
    </w:p>
    <w:p w14:paraId="487B8299" w14:textId="1F73542F" w:rsidR="00053956" w:rsidRDefault="00053956" w:rsidP="00053956">
      <w:pPr>
        <w:pStyle w:val="Reference"/>
      </w:pPr>
      <w:bookmarkStart w:id="18" w:name="_Ref174151459"/>
      <w:bookmarkStart w:id="19" w:name="_Ref189809556"/>
      <w:r>
        <w:t xml:space="preserve">RP-221806, </w:t>
      </w:r>
      <w:r w:rsidRPr="00747E13">
        <w:rPr>
          <w:rFonts w:cs="Arial"/>
          <w:iCs/>
          <w:szCs w:val="36"/>
        </w:rPr>
        <w:t xml:space="preserve">WID on </w:t>
      </w:r>
      <w:r w:rsidRPr="00B206C8">
        <w:rPr>
          <w:rFonts w:cs="Arial"/>
          <w:iCs/>
          <w:szCs w:val="36"/>
        </w:rPr>
        <w:t>IoT NTN enhancements</w:t>
      </w:r>
      <w:r w:rsidRPr="00B206C8">
        <w:t>, MediaTek, RAN#96, June 6-9, 2022</w:t>
      </w:r>
    </w:p>
    <w:p w14:paraId="26714BEB" w14:textId="31635303" w:rsidR="006E6117" w:rsidRPr="00B206C8" w:rsidRDefault="006E6117" w:rsidP="00384026">
      <w:pPr>
        <w:pStyle w:val="Reference"/>
      </w:pPr>
      <w:r>
        <w:t xml:space="preserve">RP-223519, </w:t>
      </w:r>
      <w:r w:rsidRPr="006E6117">
        <w:rPr>
          <w:rFonts w:cs="Arial"/>
          <w:iCs/>
          <w:szCs w:val="36"/>
        </w:rPr>
        <w:t>Revised WID on IoT NTN enhancements</w:t>
      </w:r>
      <w:r w:rsidRPr="00B206C8">
        <w:t>, MediaTek, RAN#9</w:t>
      </w:r>
      <w:r>
        <w:t>8e</w:t>
      </w:r>
      <w:r w:rsidRPr="00B206C8">
        <w:t xml:space="preserve">, </w:t>
      </w:r>
      <w:r>
        <w:t>December 12-16</w:t>
      </w:r>
      <w:r w:rsidRPr="00B206C8">
        <w:t>, 2022</w:t>
      </w:r>
    </w:p>
    <w:bookmarkEnd w:id="18"/>
    <w:bookmarkEnd w:id="19"/>
    <w:p w14:paraId="122CACAD"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A2FD0" w14:textId="77777777" w:rsidR="00EB70CB" w:rsidRDefault="00EB70CB">
      <w:r>
        <w:separator/>
      </w:r>
    </w:p>
  </w:endnote>
  <w:endnote w:type="continuationSeparator" w:id="0">
    <w:p w14:paraId="41AFFF4C" w14:textId="77777777" w:rsidR="00EB70CB" w:rsidRDefault="00EB70CB">
      <w:r>
        <w:continuationSeparator/>
      </w:r>
    </w:p>
  </w:endnote>
  <w:endnote w:type="continuationNotice" w:id="1">
    <w:p w14:paraId="504123E1" w14:textId="77777777" w:rsidR="00EB70CB" w:rsidRDefault="00EB70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5A684" w14:textId="77777777" w:rsidR="00EB70CB" w:rsidRDefault="00EB70CB">
      <w:r>
        <w:separator/>
      </w:r>
    </w:p>
  </w:footnote>
  <w:footnote w:type="continuationSeparator" w:id="0">
    <w:p w14:paraId="5456A6C6" w14:textId="77777777" w:rsidR="00EB70CB" w:rsidRDefault="00EB70CB">
      <w:r>
        <w:continuationSeparator/>
      </w:r>
    </w:p>
  </w:footnote>
  <w:footnote w:type="continuationNotice" w:id="1">
    <w:p w14:paraId="563B63DB" w14:textId="77777777" w:rsidR="00EB70CB" w:rsidRDefault="00EB70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A6AD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822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836235"/>
    <w:multiLevelType w:val="hybridMultilevel"/>
    <w:tmpl w:val="797C016E"/>
    <w:lvl w:ilvl="0" w:tplc="CA9A0C6A">
      <w:numFmt w:val="bullet"/>
      <w:lvlText w:val="•"/>
      <w:lvlJc w:val="left"/>
      <w:pPr>
        <w:ind w:left="1080" w:hanging="72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B308AB"/>
    <w:multiLevelType w:val="hybridMultilevel"/>
    <w:tmpl w:val="6BFADCC0"/>
    <w:lvl w:ilvl="0" w:tplc="5EC4F7EC">
      <w:start w:val="1"/>
      <w:numFmt w:val="bullet"/>
      <w:lvlText w:val=""/>
      <w:lvlJc w:val="left"/>
      <w:pPr>
        <w:tabs>
          <w:tab w:val="num" w:pos="720"/>
        </w:tabs>
        <w:ind w:left="720" w:hanging="360"/>
      </w:pPr>
      <w:rPr>
        <w:rFonts w:ascii="Symbol" w:hAnsi="Symbol" w:hint="default"/>
      </w:rPr>
    </w:lvl>
    <w:lvl w:ilvl="1" w:tplc="C1E88C7E" w:tentative="1">
      <w:start w:val="1"/>
      <w:numFmt w:val="bullet"/>
      <w:lvlText w:val=""/>
      <w:lvlJc w:val="left"/>
      <w:pPr>
        <w:tabs>
          <w:tab w:val="num" w:pos="1440"/>
        </w:tabs>
        <w:ind w:left="1440" w:hanging="360"/>
      </w:pPr>
      <w:rPr>
        <w:rFonts w:ascii="Symbol" w:hAnsi="Symbol" w:hint="default"/>
      </w:rPr>
    </w:lvl>
    <w:lvl w:ilvl="2" w:tplc="3A60C65E" w:tentative="1">
      <w:start w:val="1"/>
      <w:numFmt w:val="bullet"/>
      <w:lvlText w:val=""/>
      <w:lvlJc w:val="left"/>
      <w:pPr>
        <w:tabs>
          <w:tab w:val="num" w:pos="2160"/>
        </w:tabs>
        <w:ind w:left="2160" w:hanging="360"/>
      </w:pPr>
      <w:rPr>
        <w:rFonts w:ascii="Symbol" w:hAnsi="Symbol" w:hint="default"/>
      </w:rPr>
    </w:lvl>
    <w:lvl w:ilvl="3" w:tplc="995E2508" w:tentative="1">
      <w:start w:val="1"/>
      <w:numFmt w:val="bullet"/>
      <w:lvlText w:val=""/>
      <w:lvlJc w:val="left"/>
      <w:pPr>
        <w:tabs>
          <w:tab w:val="num" w:pos="2880"/>
        </w:tabs>
        <w:ind w:left="2880" w:hanging="360"/>
      </w:pPr>
      <w:rPr>
        <w:rFonts w:ascii="Symbol" w:hAnsi="Symbol" w:hint="default"/>
      </w:rPr>
    </w:lvl>
    <w:lvl w:ilvl="4" w:tplc="FE105A14" w:tentative="1">
      <w:start w:val="1"/>
      <w:numFmt w:val="bullet"/>
      <w:lvlText w:val=""/>
      <w:lvlJc w:val="left"/>
      <w:pPr>
        <w:tabs>
          <w:tab w:val="num" w:pos="3600"/>
        </w:tabs>
        <w:ind w:left="3600" w:hanging="360"/>
      </w:pPr>
      <w:rPr>
        <w:rFonts w:ascii="Symbol" w:hAnsi="Symbol" w:hint="default"/>
      </w:rPr>
    </w:lvl>
    <w:lvl w:ilvl="5" w:tplc="12D006A8" w:tentative="1">
      <w:start w:val="1"/>
      <w:numFmt w:val="bullet"/>
      <w:lvlText w:val=""/>
      <w:lvlJc w:val="left"/>
      <w:pPr>
        <w:tabs>
          <w:tab w:val="num" w:pos="4320"/>
        </w:tabs>
        <w:ind w:left="4320" w:hanging="360"/>
      </w:pPr>
      <w:rPr>
        <w:rFonts w:ascii="Symbol" w:hAnsi="Symbol" w:hint="default"/>
      </w:rPr>
    </w:lvl>
    <w:lvl w:ilvl="6" w:tplc="B728EE6E" w:tentative="1">
      <w:start w:val="1"/>
      <w:numFmt w:val="bullet"/>
      <w:lvlText w:val=""/>
      <w:lvlJc w:val="left"/>
      <w:pPr>
        <w:tabs>
          <w:tab w:val="num" w:pos="5040"/>
        </w:tabs>
        <w:ind w:left="5040" w:hanging="360"/>
      </w:pPr>
      <w:rPr>
        <w:rFonts w:ascii="Symbol" w:hAnsi="Symbol" w:hint="default"/>
      </w:rPr>
    </w:lvl>
    <w:lvl w:ilvl="7" w:tplc="8A544074" w:tentative="1">
      <w:start w:val="1"/>
      <w:numFmt w:val="bullet"/>
      <w:lvlText w:val=""/>
      <w:lvlJc w:val="left"/>
      <w:pPr>
        <w:tabs>
          <w:tab w:val="num" w:pos="5760"/>
        </w:tabs>
        <w:ind w:left="5760" w:hanging="360"/>
      </w:pPr>
      <w:rPr>
        <w:rFonts w:ascii="Symbol" w:hAnsi="Symbol" w:hint="default"/>
      </w:rPr>
    </w:lvl>
    <w:lvl w:ilvl="8" w:tplc="2AEC1ED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E56A2F"/>
    <w:multiLevelType w:val="hybridMultilevel"/>
    <w:tmpl w:val="CEE25554"/>
    <w:lvl w:ilvl="0" w:tplc="075EFD4C">
      <w:start w:val="1"/>
      <w:numFmt w:val="bullet"/>
      <w:lvlText w:val=""/>
      <w:lvlJc w:val="left"/>
      <w:pPr>
        <w:tabs>
          <w:tab w:val="num" w:pos="720"/>
        </w:tabs>
        <w:ind w:left="720" w:hanging="360"/>
      </w:pPr>
      <w:rPr>
        <w:rFonts w:ascii="Symbol" w:hAnsi="Symbol" w:hint="default"/>
      </w:rPr>
    </w:lvl>
    <w:lvl w:ilvl="1" w:tplc="144CF02A" w:tentative="1">
      <w:start w:val="1"/>
      <w:numFmt w:val="bullet"/>
      <w:lvlText w:val=""/>
      <w:lvlJc w:val="left"/>
      <w:pPr>
        <w:tabs>
          <w:tab w:val="num" w:pos="1440"/>
        </w:tabs>
        <w:ind w:left="1440" w:hanging="360"/>
      </w:pPr>
      <w:rPr>
        <w:rFonts w:ascii="Symbol" w:hAnsi="Symbol" w:hint="default"/>
      </w:rPr>
    </w:lvl>
    <w:lvl w:ilvl="2" w:tplc="1CCE5F3A" w:tentative="1">
      <w:start w:val="1"/>
      <w:numFmt w:val="bullet"/>
      <w:lvlText w:val=""/>
      <w:lvlJc w:val="left"/>
      <w:pPr>
        <w:tabs>
          <w:tab w:val="num" w:pos="2160"/>
        </w:tabs>
        <w:ind w:left="2160" w:hanging="360"/>
      </w:pPr>
      <w:rPr>
        <w:rFonts w:ascii="Symbol" w:hAnsi="Symbol" w:hint="default"/>
      </w:rPr>
    </w:lvl>
    <w:lvl w:ilvl="3" w:tplc="B28C1866" w:tentative="1">
      <w:start w:val="1"/>
      <w:numFmt w:val="bullet"/>
      <w:lvlText w:val=""/>
      <w:lvlJc w:val="left"/>
      <w:pPr>
        <w:tabs>
          <w:tab w:val="num" w:pos="2880"/>
        </w:tabs>
        <w:ind w:left="2880" w:hanging="360"/>
      </w:pPr>
      <w:rPr>
        <w:rFonts w:ascii="Symbol" w:hAnsi="Symbol" w:hint="default"/>
      </w:rPr>
    </w:lvl>
    <w:lvl w:ilvl="4" w:tplc="6F8CECD4" w:tentative="1">
      <w:start w:val="1"/>
      <w:numFmt w:val="bullet"/>
      <w:lvlText w:val=""/>
      <w:lvlJc w:val="left"/>
      <w:pPr>
        <w:tabs>
          <w:tab w:val="num" w:pos="3600"/>
        </w:tabs>
        <w:ind w:left="3600" w:hanging="360"/>
      </w:pPr>
      <w:rPr>
        <w:rFonts w:ascii="Symbol" w:hAnsi="Symbol" w:hint="default"/>
      </w:rPr>
    </w:lvl>
    <w:lvl w:ilvl="5" w:tplc="4876249C" w:tentative="1">
      <w:start w:val="1"/>
      <w:numFmt w:val="bullet"/>
      <w:lvlText w:val=""/>
      <w:lvlJc w:val="left"/>
      <w:pPr>
        <w:tabs>
          <w:tab w:val="num" w:pos="4320"/>
        </w:tabs>
        <w:ind w:left="4320" w:hanging="360"/>
      </w:pPr>
      <w:rPr>
        <w:rFonts w:ascii="Symbol" w:hAnsi="Symbol" w:hint="default"/>
      </w:rPr>
    </w:lvl>
    <w:lvl w:ilvl="6" w:tplc="C0FE8CB6" w:tentative="1">
      <w:start w:val="1"/>
      <w:numFmt w:val="bullet"/>
      <w:lvlText w:val=""/>
      <w:lvlJc w:val="left"/>
      <w:pPr>
        <w:tabs>
          <w:tab w:val="num" w:pos="5040"/>
        </w:tabs>
        <w:ind w:left="5040" w:hanging="360"/>
      </w:pPr>
      <w:rPr>
        <w:rFonts w:ascii="Symbol" w:hAnsi="Symbol" w:hint="default"/>
      </w:rPr>
    </w:lvl>
    <w:lvl w:ilvl="7" w:tplc="A3CC32DA" w:tentative="1">
      <w:start w:val="1"/>
      <w:numFmt w:val="bullet"/>
      <w:lvlText w:val=""/>
      <w:lvlJc w:val="left"/>
      <w:pPr>
        <w:tabs>
          <w:tab w:val="num" w:pos="5760"/>
        </w:tabs>
        <w:ind w:left="5760" w:hanging="360"/>
      </w:pPr>
      <w:rPr>
        <w:rFonts w:ascii="Symbol" w:hAnsi="Symbol" w:hint="default"/>
      </w:rPr>
    </w:lvl>
    <w:lvl w:ilvl="8" w:tplc="5BA6704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44B8C"/>
    <w:multiLevelType w:val="hybridMultilevel"/>
    <w:tmpl w:val="347AA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38A11BA"/>
    <w:multiLevelType w:val="hybridMultilevel"/>
    <w:tmpl w:val="6BFE5C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5CC29C7"/>
    <w:multiLevelType w:val="hybridMultilevel"/>
    <w:tmpl w:val="0158F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F162A28"/>
    <w:multiLevelType w:val="hybridMultilevel"/>
    <w:tmpl w:val="F490C7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DB50BD9"/>
    <w:multiLevelType w:val="hybridMultilevel"/>
    <w:tmpl w:val="7A962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F7D6E3D"/>
    <w:multiLevelType w:val="hybridMultilevel"/>
    <w:tmpl w:val="BB7E4EF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1C0FD0"/>
    <w:multiLevelType w:val="hybridMultilevel"/>
    <w:tmpl w:val="AEA200B2"/>
    <w:lvl w:ilvl="0" w:tplc="D188DE78">
      <w:start w:val="1"/>
      <w:numFmt w:val="bullet"/>
      <w:lvlText w:val="—"/>
      <w:lvlJc w:val="left"/>
      <w:pPr>
        <w:tabs>
          <w:tab w:val="num" w:pos="720"/>
        </w:tabs>
        <w:ind w:left="720" w:hanging="360"/>
      </w:pPr>
      <w:rPr>
        <w:rFonts w:ascii="Ericsson Hilda Light" w:hAnsi="Ericsson Hilda Light" w:hint="default"/>
      </w:rPr>
    </w:lvl>
    <w:lvl w:ilvl="1" w:tplc="2F4A8112">
      <w:numFmt w:val="bullet"/>
      <w:lvlText w:val=""/>
      <w:lvlJc w:val="left"/>
      <w:pPr>
        <w:tabs>
          <w:tab w:val="num" w:pos="1440"/>
        </w:tabs>
        <w:ind w:left="1440" w:hanging="360"/>
      </w:pPr>
      <w:rPr>
        <w:rFonts w:ascii="Symbol" w:hAnsi="Symbol" w:hint="default"/>
      </w:rPr>
    </w:lvl>
    <w:lvl w:ilvl="2" w:tplc="FFE24DC0" w:tentative="1">
      <w:start w:val="1"/>
      <w:numFmt w:val="bullet"/>
      <w:lvlText w:val="—"/>
      <w:lvlJc w:val="left"/>
      <w:pPr>
        <w:tabs>
          <w:tab w:val="num" w:pos="2160"/>
        </w:tabs>
        <w:ind w:left="2160" w:hanging="360"/>
      </w:pPr>
      <w:rPr>
        <w:rFonts w:ascii="Ericsson Hilda Light" w:hAnsi="Ericsson Hilda Light" w:hint="default"/>
      </w:rPr>
    </w:lvl>
    <w:lvl w:ilvl="3" w:tplc="32B2232E" w:tentative="1">
      <w:start w:val="1"/>
      <w:numFmt w:val="bullet"/>
      <w:lvlText w:val="—"/>
      <w:lvlJc w:val="left"/>
      <w:pPr>
        <w:tabs>
          <w:tab w:val="num" w:pos="2880"/>
        </w:tabs>
        <w:ind w:left="2880" w:hanging="360"/>
      </w:pPr>
      <w:rPr>
        <w:rFonts w:ascii="Ericsson Hilda Light" w:hAnsi="Ericsson Hilda Light" w:hint="default"/>
      </w:rPr>
    </w:lvl>
    <w:lvl w:ilvl="4" w:tplc="021EAA1E" w:tentative="1">
      <w:start w:val="1"/>
      <w:numFmt w:val="bullet"/>
      <w:lvlText w:val="—"/>
      <w:lvlJc w:val="left"/>
      <w:pPr>
        <w:tabs>
          <w:tab w:val="num" w:pos="3600"/>
        </w:tabs>
        <w:ind w:left="3600" w:hanging="360"/>
      </w:pPr>
      <w:rPr>
        <w:rFonts w:ascii="Ericsson Hilda Light" w:hAnsi="Ericsson Hilda Light" w:hint="default"/>
      </w:rPr>
    </w:lvl>
    <w:lvl w:ilvl="5" w:tplc="ACFE423C" w:tentative="1">
      <w:start w:val="1"/>
      <w:numFmt w:val="bullet"/>
      <w:lvlText w:val="—"/>
      <w:lvlJc w:val="left"/>
      <w:pPr>
        <w:tabs>
          <w:tab w:val="num" w:pos="4320"/>
        </w:tabs>
        <w:ind w:left="4320" w:hanging="360"/>
      </w:pPr>
      <w:rPr>
        <w:rFonts w:ascii="Ericsson Hilda Light" w:hAnsi="Ericsson Hilda Light" w:hint="default"/>
      </w:rPr>
    </w:lvl>
    <w:lvl w:ilvl="6" w:tplc="4EB60AA2" w:tentative="1">
      <w:start w:val="1"/>
      <w:numFmt w:val="bullet"/>
      <w:lvlText w:val="—"/>
      <w:lvlJc w:val="left"/>
      <w:pPr>
        <w:tabs>
          <w:tab w:val="num" w:pos="5040"/>
        </w:tabs>
        <w:ind w:left="5040" w:hanging="360"/>
      </w:pPr>
      <w:rPr>
        <w:rFonts w:ascii="Ericsson Hilda Light" w:hAnsi="Ericsson Hilda Light" w:hint="default"/>
      </w:rPr>
    </w:lvl>
    <w:lvl w:ilvl="7" w:tplc="3514BF78" w:tentative="1">
      <w:start w:val="1"/>
      <w:numFmt w:val="bullet"/>
      <w:lvlText w:val="—"/>
      <w:lvlJc w:val="left"/>
      <w:pPr>
        <w:tabs>
          <w:tab w:val="num" w:pos="5760"/>
        </w:tabs>
        <w:ind w:left="5760" w:hanging="360"/>
      </w:pPr>
      <w:rPr>
        <w:rFonts w:ascii="Ericsson Hilda Light" w:hAnsi="Ericsson Hilda Light" w:hint="default"/>
      </w:rPr>
    </w:lvl>
    <w:lvl w:ilvl="8" w:tplc="D3F4BE6A" w:tentative="1">
      <w:start w:val="1"/>
      <w:numFmt w:val="bullet"/>
      <w:lvlText w:val="—"/>
      <w:lvlJc w:val="left"/>
      <w:pPr>
        <w:tabs>
          <w:tab w:val="num" w:pos="6480"/>
        </w:tabs>
        <w:ind w:left="6480" w:hanging="360"/>
      </w:pPr>
      <w:rPr>
        <w:rFonts w:ascii="Ericsson Hilda Light" w:hAnsi="Ericsson Hilda Light" w:hint="default"/>
      </w:rPr>
    </w:lvl>
  </w:abstractNum>
  <w:abstractNum w:abstractNumId="42" w15:restartNumberingAfterBreak="0">
    <w:nsid w:val="78CD1643"/>
    <w:multiLevelType w:val="hybridMultilevel"/>
    <w:tmpl w:val="75C80190"/>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43" w15:restartNumberingAfterBreak="0">
    <w:nsid w:val="7A2C48AA"/>
    <w:multiLevelType w:val="hybridMultilevel"/>
    <w:tmpl w:val="1D6E5E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3130483">
    <w:abstractNumId w:val="3"/>
  </w:num>
  <w:num w:numId="2" w16cid:durableId="1713726446">
    <w:abstractNumId w:val="25"/>
  </w:num>
  <w:num w:numId="3" w16cid:durableId="1639070832">
    <w:abstractNumId w:val="20"/>
  </w:num>
  <w:num w:numId="4" w16cid:durableId="1432434924">
    <w:abstractNumId w:val="21"/>
  </w:num>
  <w:num w:numId="5" w16cid:durableId="1982074152">
    <w:abstractNumId w:val="14"/>
  </w:num>
  <w:num w:numId="6" w16cid:durableId="1983189188">
    <w:abstractNumId w:val="23"/>
  </w:num>
  <w:num w:numId="7" w16cid:durableId="1603025577">
    <w:abstractNumId w:val="32"/>
  </w:num>
  <w:num w:numId="8" w16cid:durableId="775757455">
    <w:abstractNumId w:val="15"/>
  </w:num>
  <w:num w:numId="9" w16cid:durableId="460925878">
    <w:abstractNumId w:val="12"/>
  </w:num>
  <w:num w:numId="10" w16cid:durableId="472451750">
    <w:abstractNumId w:val="2"/>
  </w:num>
  <w:num w:numId="11" w16cid:durableId="813642241">
    <w:abstractNumId w:val="1"/>
  </w:num>
  <w:num w:numId="12" w16cid:durableId="522942276">
    <w:abstractNumId w:val="0"/>
  </w:num>
  <w:num w:numId="13" w16cid:durableId="994577226">
    <w:abstractNumId w:val="27"/>
  </w:num>
  <w:num w:numId="14" w16cid:durableId="1255935822">
    <w:abstractNumId w:val="28"/>
  </w:num>
  <w:num w:numId="15" w16cid:durableId="1125344889">
    <w:abstractNumId w:val="22"/>
  </w:num>
  <w:num w:numId="16" w16cid:durableId="1937515364">
    <w:abstractNumId w:val="33"/>
  </w:num>
  <w:num w:numId="17" w16cid:durableId="1624848465">
    <w:abstractNumId w:val="10"/>
  </w:num>
  <w:num w:numId="18" w16cid:durableId="903487258">
    <w:abstractNumId w:val="11"/>
  </w:num>
  <w:num w:numId="19" w16cid:durableId="1354530118">
    <w:abstractNumId w:val="6"/>
  </w:num>
  <w:num w:numId="20" w16cid:durableId="834613938">
    <w:abstractNumId w:val="40"/>
  </w:num>
  <w:num w:numId="21" w16cid:durableId="255094909">
    <w:abstractNumId w:val="18"/>
  </w:num>
  <w:num w:numId="22" w16cid:durableId="1163624042">
    <w:abstractNumId w:val="37"/>
  </w:num>
  <w:num w:numId="23" w16cid:durableId="21367276">
    <w:abstractNumId w:val="19"/>
  </w:num>
  <w:num w:numId="24" w16cid:durableId="1563442789">
    <w:abstractNumId w:val="17"/>
  </w:num>
  <w:num w:numId="25" w16cid:durableId="1886865456">
    <w:abstractNumId w:val="13"/>
  </w:num>
  <w:num w:numId="26" w16cid:durableId="303701545">
    <w:abstractNumId w:val="31"/>
  </w:num>
  <w:num w:numId="27" w16cid:durableId="931090325">
    <w:abstractNumId w:val="39"/>
  </w:num>
  <w:num w:numId="28" w16cid:durableId="1051925044">
    <w:abstractNumId w:val="36"/>
  </w:num>
  <w:num w:numId="29" w16cid:durableId="1736538750">
    <w:abstractNumId w:val="30"/>
  </w:num>
  <w:num w:numId="30" w16cid:durableId="189683375">
    <w:abstractNumId w:val="42"/>
  </w:num>
  <w:num w:numId="31" w16cid:durableId="939525672">
    <w:abstractNumId w:val="16"/>
  </w:num>
  <w:num w:numId="32" w16cid:durableId="1236360448">
    <w:abstractNumId w:val="26"/>
  </w:num>
  <w:num w:numId="33" w16cid:durableId="491025894">
    <w:abstractNumId w:val="5"/>
  </w:num>
  <w:num w:numId="34" w16cid:durableId="1354186635">
    <w:abstractNumId w:val="24"/>
  </w:num>
  <w:num w:numId="35" w16cid:durableId="20590231">
    <w:abstractNumId w:val="38"/>
  </w:num>
  <w:num w:numId="36" w16cid:durableId="630864046">
    <w:abstractNumId w:val="29"/>
  </w:num>
  <w:num w:numId="37" w16cid:durableId="813063892">
    <w:abstractNumId w:val="44"/>
  </w:num>
  <w:num w:numId="38" w16cid:durableId="881793960">
    <w:abstractNumId w:val="9"/>
  </w:num>
  <w:num w:numId="39" w16cid:durableId="688067942">
    <w:abstractNumId w:val="35"/>
  </w:num>
  <w:num w:numId="40" w16cid:durableId="248539384">
    <w:abstractNumId w:val="4"/>
  </w:num>
  <w:num w:numId="41" w16cid:durableId="998269424">
    <w:abstractNumId w:val="26"/>
  </w:num>
  <w:num w:numId="42" w16cid:durableId="59914247">
    <w:abstractNumId w:val="43"/>
  </w:num>
  <w:num w:numId="43" w16cid:durableId="341787521">
    <w:abstractNumId w:val="34"/>
  </w:num>
  <w:num w:numId="44" w16cid:durableId="1670251939">
    <w:abstractNumId w:val="41"/>
  </w:num>
  <w:num w:numId="45" w16cid:durableId="2067486005">
    <w:abstractNumId w:val="7"/>
  </w:num>
  <w:num w:numId="46" w16cid:durableId="17315796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4D7"/>
    <w:rsid w:val="0000564C"/>
    <w:rsid w:val="00006446"/>
    <w:rsid w:val="0000664B"/>
    <w:rsid w:val="00006896"/>
    <w:rsid w:val="00007CDC"/>
    <w:rsid w:val="000118F2"/>
    <w:rsid w:val="00011A0B"/>
    <w:rsid w:val="00011B28"/>
    <w:rsid w:val="00011BA0"/>
    <w:rsid w:val="00012564"/>
    <w:rsid w:val="00015D15"/>
    <w:rsid w:val="00020890"/>
    <w:rsid w:val="0002564D"/>
    <w:rsid w:val="00025ECA"/>
    <w:rsid w:val="00026203"/>
    <w:rsid w:val="000325B8"/>
    <w:rsid w:val="000347C1"/>
    <w:rsid w:val="00034C15"/>
    <w:rsid w:val="00035756"/>
    <w:rsid w:val="00035C42"/>
    <w:rsid w:val="00036BA1"/>
    <w:rsid w:val="00037481"/>
    <w:rsid w:val="000405D4"/>
    <w:rsid w:val="000422E2"/>
    <w:rsid w:val="00042F22"/>
    <w:rsid w:val="000444EF"/>
    <w:rsid w:val="000517EA"/>
    <w:rsid w:val="00052A07"/>
    <w:rsid w:val="00052E41"/>
    <w:rsid w:val="000534E3"/>
    <w:rsid w:val="00053956"/>
    <w:rsid w:val="00055EB6"/>
    <w:rsid w:val="0005606A"/>
    <w:rsid w:val="00057117"/>
    <w:rsid w:val="000616E7"/>
    <w:rsid w:val="000628CC"/>
    <w:rsid w:val="0006487E"/>
    <w:rsid w:val="0006562C"/>
    <w:rsid w:val="00065E1A"/>
    <w:rsid w:val="0007441B"/>
    <w:rsid w:val="00074C5D"/>
    <w:rsid w:val="00076B4D"/>
    <w:rsid w:val="0007799D"/>
    <w:rsid w:val="00077E5F"/>
    <w:rsid w:val="0008036A"/>
    <w:rsid w:val="00080848"/>
    <w:rsid w:val="00081AE6"/>
    <w:rsid w:val="000855EB"/>
    <w:rsid w:val="00085B52"/>
    <w:rsid w:val="00086216"/>
    <w:rsid w:val="000866F2"/>
    <w:rsid w:val="0009009F"/>
    <w:rsid w:val="00091557"/>
    <w:rsid w:val="000924C1"/>
    <w:rsid w:val="000924F0"/>
    <w:rsid w:val="00092889"/>
    <w:rsid w:val="00092DAC"/>
    <w:rsid w:val="00093474"/>
    <w:rsid w:val="00093E1E"/>
    <w:rsid w:val="0009504E"/>
    <w:rsid w:val="0009510F"/>
    <w:rsid w:val="000958C3"/>
    <w:rsid w:val="00097D5E"/>
    <w:rsid w:val="000A1B7B"/>
    <w:rsid w:val="000A1F45"/>
    <w:rsid w:val="000A22FA"/>
    <w:rsid w:val="000A4324"/>
    <w:rsid w:val="000A56F2"/>
    <w:rsid w:val="000B033F"/>
    <w:rsid w:val="000B0BA4"/>
    <w:rsid w:val="000B2719"/>
    <w:rsid w:val="000B3A8F"/>
    <w:rsid w:val="000B42DC"/>
    <w:rsid w:val="000B4AB9"/>
    <w:rsid w:val="000B58C3"/>
    <w:rsid w:val="000B5E01"/>
    <w:rsid w:val="000B61E9"/>
    <w:rsid w:val="000C165A"/>
    <w:rsid w:val="000C2E19"/>
    <w:rsid w:val="000C3219"/>
    <w:rsid w:val="000D0D07"/>
    <w:rsid w:val="000D224B"/>
    <w:rsid w:val="000D4797"/>
    <w:rsid w:val="000D4A8C"/>
    <w:rsid w:val="000D5F2B"/>
    <w:rsid w:val="000E0527"/>
    <w:rsid w:val="000E1E92"/>
    <w:rsid w:val="000E3727"/>
    <w:rsid w:val="000E55FE"/>
    <w:rsid w:val="000E7902"/>
    <w:rsid w:val="000E7F54"/>
    <w:rsid w:val="000F06D6"/>
    <w:rsid w:val="000F0EB1"/>
    <w:rsid w:val="000F1106"/>
    <w:rsid w:val="000F18A3"/>
    <w:rsid w:val="000F31FB"/>
    <w:rsid w:val="000F3BE9"/>
    <w:rsid w:val="000F3F6C"/>
    <w:rsid w:val="000F6DF3"/>
    <w:rsid w:val="000F73AD"/>
    <w:rsid w:val="001005FF"/>
    <w:rsid w:val="00103144"/>
    <w:rsid w:val="001062FB"/>
    <w:rsid w:val="001063E6"/>
    <w:rsid w:val="00112442"/>
    <w:rsid w:val="00113CF4"/>
    <w:rsid w:val="001153EA"/>
    <w:rsid w:val="00115643"/>
    <w:rsid w:val="00116765"/>
    <w:rsid w:val="001219B7"/>
    <w:rsid w:val="001219F5"/>
    <w:rsid w:val="00121A20"/>
    <w:rsid w:val="0012377F"/>
    <w:rsid w:val="00124314"/>
    <w:rsid w:val="00126B4A"/>
    <w:rsid w:val="001276B1"/>
    <w:rsid w:val="00132FD0"/>
    <w:rsid w:val="001344C0"/>
    <w:rsid w:val="001346FA"/>
    <w:rsid w:val="00134C81"/>
    <w:rsid w:val="00135252"/>
    <w:rsid w:val="00135F57"/>
    <w:rsid w:val="001374DA"/>
    <w:rsid w:val="00137AB5"/>
    <w:rsid w:val="00137F0B"/>
    <w:rsid w:val="0014227D"/>
    <w:rsid w:val="001478A7"/>
    <w:rsid w:val="00150C53"/>
    <w:rsid w:val="00151E23"/>
    <w:rsid w:val="0015259F"/>
    <w:rsid w:val="001526E0"/>
    <w:rsid w:val="001551B5"/>
    <w:rsid w:val="00155D6E"/>
    <w:rsid w:val="0015648E"/>
    <w:rsid w:val="00157234"/>
    <w:rsid w:val="00157824"/>
    <w:rsid w:val="00164448"/>
    <w:rsid w:val="001659C1"/>
    <w:rsid w:val="0017323E"/>
    <w:rsid w:val="00173A8E"/>
    <w:rsid w:val="0017502C"/>
    <w:rsid w:val="0017585D"/>
    <w:rsid w:val="0018143F"/>
    <w:rsid w:val="00181FF8"/>
    <w:rsid w:val="0018229A"/>
    <w:rsid w:val="00182FB2"/>
    <w:rsid w:val="00185221"/>
    <w:rsid w:val="00190569"/>
    <w:rsid w:val="00190AC1"/>
    <w:rsid w:val="0019341A"/>
    <w:rsid w:val="0019460B"/>
    <w:rsid w:val="00195263"/>
    <w:rsid w:val="00197DF9"/>
    <w:rsid w:val="001A1987"/>
    <w:rsid w:val="001A1D35"/>
    <w:rsid w:val="001A2564"/>
    <w:rsid w:val="001A2EA4"/>
    <w:rsid w:val="001A6173"/>
    <w:rsid w:val="001A6CBA"/>
    <w:rsid w:val="001A6F84"/>
    <w:rsid w:val="001B0D97"/>
    <w:rsid w:val="001B5A5D"/>
    <w:rsid w:val="001C0137"/>
    <w:rsid w:val="001C04F5"/>
    <w:rsid w:val="001C1CE5"/>
    <w:rsid w:val="001C1EC1"/>
    <w:rsid w:val="001C3D2A"/>
    <w:rsid w:val="001C3EA4"/>
    <w:rsid w:val="001C48F4"/>
    <w:rsid w:val="001D3D94"/>
    <w:rsid w:val="001D51BA"/>
    <w:rsid w:val="001D53E7"/>
    <w:rsid w:val="001D6342"/>
    <w:rsid w:val="001D6D53"/>
    <w:rsid w:val="001D7774"/>
    <w:rsid w:val="001E0061"/>
    <w:rsid w:val="001E44C2"/>
    <w:rsid w:val="001E46CB"/>
    <w:rsid w:val="001E58E2"/>
    <w:rsid w:val="001E700A"/>
    <w:rsid w:val="001E7AED"/>
    <w:rsid w:val="001F2343"/>
    <w:rsid w:val="001F29CE"/>
    <w:rsid w:val="001F3916"/>
    <w:rsid w:val="001F54C5"/>
    <w:rsid w:val="001F5693"/>
    <w:rsid w:val="001F662C"/>
    <w:rsid w:val="001F7074"/>
    <w:rsid w:val="00200490"/>
    <w:rsid w:val="00201EE0"/>
    <w:rsid w:val="00201F3A"/>
    <w:rsid w:val="00203F96"/>
    <w:rsid w:val="002064BA"/>
    <w:rsid w:val="002069B2"/>
    <w:rsid w:val="00207FA3"/>
    <w:rsid w:val="00210CD9"/>
    <w:rsid w:val="00212851"/>
    <w:rsid w:val="00214B9C"/>
    <w:rsid w:val="00214DA8"/>
    <w:rsid w:val="00215423"/>
    <w:rsid w:val="002158FA"/>
    <w:rsid w:val="00220600"/>
    <w:rsid w:val="002224DB"/>
    <w:rsid w:val="00223FCB"/>
    <w:rsid w:val="002252C3"/>
    <w:rsid w:val="002252F3"/>
    <w:rsid w:val="00225C54"/>
    <w:rsid w:val="00230765"/>
    <w:rsid w:val="00230D18"/>
    <w:rsid w:val="002319E4"/>
    <w:rsid w:val="00235632"/>
    <w:rsid w:val="00235872"/>
    <w:rsid w:val="00240059"/>
    <w:rsid w:val="00241559"/>
    <w:rsid w:val="002435B3"/>
    <w:rsid w:val="002458EB"/>
    <w:rsid w:val="002500C8"/>
    <w:rsid w:val="00252BAD"/>
    <w:rsid w:val="00253318"/>
    <w:rsid w:val="00255421"/>
    <w:rsid w:val="00255CBE"/>
    <w:rsid w:val="00257543"/>
    <w:rsid w:val="002617E7"/>
    <w:rsid w:val="00263B89"/>
    <w:rsid w:val="00264228"/>
    <w:rsid w:val="00264334"/>
    <w:rsid w:val="0026473E"/>
    <w:rsid w:val="002650E6"/>
    <w:rsid w:val="00266214"/>
    <w:rsid w:val="00267C83"/>
    <w:rsid w:val="0027144F"/>
    <w:rsid w:val="00271813"/>
    <w:rsid w:val="00271F3A"/>
    <w:rsid w:val="00273278"/>
    <w:rsid w:val="002737F4"/>
    <w:rsid w:val="00273A81"/>
    <w:rsid w:val="00273C9E"/>
    <w:rsid w:val="0027629A"/>
    <w:rsid w:val="002805F5"/>
    <w:rsid w:val="00280751"/>
    <w:rsid w:val="0028280A"/>
    <w:rsid w:val="00282AD1"/>
    <w:rsid w:val="00286ACD"/>
    <w:rsid w:val="00287838"/>
    <w:rsid w:val="002907B5"/>
    <w:rsid w:val="00292BB8"/>
    <w:rsid w:val="00292EB7"/>
    <w:rsid w:val="00294D9A"/>
    <w:rsid w:val="00296227"/>
    <w:rsid w:val="00296F44"/>
    <w:rsid w:val="0029710A"/>
    <w:rsid w:val="0029777D"/>
    <w:rsid w:val="002A055E"/>
    <w:rsid w:val="002A1D4E"/>
    <w:rsid w:val="002A248E"/>
    <w:rsid w:val="002A2869"/>
    <w:rsid w:val="002A3DC2"/>
    <w:rsid w:val="002A752B"/>
    <w:rsid w:val="002B24D6"/>
    <w:rsid w:val="002B4F30"/>
    <w:rsid w:val="002B7240"/>
    <w:rsid w:val="002C2749"/>
    <w:rsid w:val="002C2C0D"/>
    <w:rsid w:val="002C41E6"/>
    <w:rsid w:val="002C5706"/>
    <w:rsid w:val="002D071A"/>
    <w:rsid w:val="002D1AC5"/>
    <w:rsid w:val="002D3141"/>
    <w:rsid w:val="002D34B2"/>
    <w:rsid w:val="002D48B0"/>
    <w:rsid w:val="002D5B37"/>
    <w:rsid w:val="002D7637"/>
    <w:rsid w:val="002E17F2"/>
    <w:rsid w:val="002E3EA1"/>
    <w:rsid w:val="002E6BD3"/>
    <w:rsid w:val="002E7CAE"/>
    <w:rsid w:val="002F2771"/>
    <w:rsid w:val="002F37A9"/>
    <w:rsid w:val="00300732"/>
    <w:rsid w:val="00301898"/>
    <w:rsid w:val="00301CE6"/>
    <w:rsid w:val="0030256B"/>
    <w:rsid w:val="00303F80"/>
    <w:rsid w:val="0030501F"/>
    <w:rsid w:val="00307BA1"/>
    <w:rsid w:val="0031163B"/>
    <w:rsid w:val="00311702"/>
    <w:rsid w:val="00311E82"/>
    <w:rsid w:val="00311F59"/>
    <w:rsid w:val="00313FD6"/>
    <w:rsid w:val="003143BD"/>
    <w:rsid w:val="00315363"/>
    <w:rsid w:val="003203ED"/>
    <w:rsid w:val="00320424"/>
    <w:rsid w:val="003205F8"/>
    <w:rsid w:val="00320A50"/>
    <w:rsid w:val="00322C9F"/>
    <w:rsid w:val="00324522"/>
    <w:rsid w:val="00324D23"/>
    <w:rsid w:val="00331751"/>
    <w:rsid w:val="0033281C"/>
    <w:rsid w:val="00334579"/>
    <w:rsid w:val="00335858"/>
    <w:rsid w:val="00336852"/>
    <w:rsid w:val="00336BDA"/>
    <w:rsid w:val="00342BD7"/>
    <w:rsid w:val="00344EAA"/>
    <w:rsid w:val="003453F5"/>
    <w:rsid w:val="0034546A"/>
    <w:rsid w:val="00346DB5"/>
    <w:rsid w:val="003477B1"/>
    <w:rsid w:val="00351C2D"/>
    <w:rsid w:val="00356708"/>
    <w:rsid w:val="00357380"/>
    <w:rsid w:val="003602D9"/>
    <w:rsid w:val="003604CE"/>
    <w:rsid w:val="0036359E"/>
    <w:rsid w:val="00370E47"/>
    <w:rsid w:val="00371680"/>
    <w:rsid w:val="003742AC"/>
    <w:rsid w:val="00377CE1"/>
    <w:rsid w:val="00380E54"/>
    <w:rsid w:val="00384026"/>
    <w:rsid w:val="00385BF0"/>
    <w:rsid w:val="00392DF9"/>
    <w:rsid w:val="003939FF"/>
    <w:rsid w:val="0039501C"/>
    <w:rsid w:val="003A16EC"/>
    <w:rsid w:val="003A2223"/>
    <w:rsid w:val="003A2A0F"/>
    <w:rsid w:val="003A3217"/>
    <w:rsid w:val="003A37D9"/>
    <w:rsid w:val="003A45A1"/>
    <w:rsid w:val="003A59CA"/>
    <w:rsid w:val="003A5B0A"/>
    <w:rsid w:val="003A6133"/>
    <w:rsid w:val="003A6BAC"/>
    <w:rsid w:val="003A6E1E"/>
    <w:rsid w:val="003A70A4"/>
    <w:rsid w:val="003A7EF3"/>
    <w:rsid w:val="003B159C"/>
    <w:rsid w:val="003B170A"/>
    <w:rsid w:val="003B24F9"/>
    <w:rsid w:val="003B369F"/>
    <w:rsid w:val="003B36A3"/>
    <w:rsid w:val="003B64BB"/>
    <w:rsid w:val="003B7FE5"/>
    <w:rsid w:val="003C11C8"/>
    <w:rsid w:val="003C2702"/>
    <w:rsid w:val="003C548F"/>
    <w:rsid w:val="003C7806"/>
    <w:rsid w:val="003D109F"/>
    <w:rsid w:val="003D2478"/>
    <w:rsid w:val="003D3C45"/>
    <w:rsid w:val="003D453E"/>
    <w:rsid w:val="003D5B1F"/>
    <w:rsid w:val="003E15FA"/>
    <w:rsid w:val="003E55E4"/>
    <w:rsid w:val="003E74E3"/>
    <w:rsid w:val="003F05C7"/>
    <w:rsid w:val="003F2CD4"/>
    <w:rsid w:val="003F4EAC"/>
    <w:rsid w:val="003F6BBE"/>
    <w:rsid w:val="003F7886"/>
    <w:rsid w:val="004000E8"/>
    <w:rsid w:val="00402E2B"/>
    <w:rsid w:val="00403651"/>
    <w:rsid w:val="0040512B"/>
    <w:rsid w:val="00405CA5"/>
    <w:rsid w:val="00407401"/>
    <w:rsid w:val="00407A4E"/>
    <w:rsid w:val="00407AED"/>
    <w:rsid w:val="00407CD3"/>
    <w:rsid w:val="00410134"/>
    <w:rsid w:val="00410B72"/>
    <w:rsid w:val="00410F18"/>
    <w:rsid w:val="00410FBB"/>
    <w:rsid w:val="0041263E"/>
    <w:rsid w:val="00413AAC"/>
    <w:rsid w:val="00413E92"/>
    <w:rsid w:val="004144D8"/>
    <w:rsid w:val="00421105"/>
    <w:rsid w:val="00422AA4"/>
    <w:rsid w:val="004242F4"/>
    <w:rsid w:val="004245D5"/>
    <w:rsid w:val="00427248"/>
    <w:rsid w:val="00430BA0"/>
    <w:rsid w:val="00433AC7"/>
    <w:rsid w:val="00437447"/>
    <w:rsid w:val="004414D8"/>
    <w:rsid w:val="00441A92"/>
    <w:rsid w:val="00442400"/>
    <w:rsid w:val="004431DC"/>
    <w:rsid w:val="004444BB"/>
    <w:rsid w:val="00444F56"/>
    <w:rsid w:val="00445E6D"/>
    <w:rsid w:val="00446294"/>
    <w:rsid w:val="00446488"/>
    <w:rsid w:val="004514F0"/>
    <w:rsid w:val="004517AA"/>
    <w:rsid w:val="00452CAC"/>
    <w:rsid w:val="004543E4"/>
    <w:rsid w:val="004557A5"/>
    <w:rsid w:val="00457565"/>
    <w:rsid w:val="00457B71"/>
    <w:rsid w:val="004669E2"/>
    <w:rsid w:val="00470C31"/>
    <w:rsid w:val="00471DE0"/>
    <w:rsid w:val="004734D0"/>
    <w:rsid w:val="0047556B"/>
    <w:rsid w:val="00477768"/>
    <w:rsid w:val="00487F95"/>
    <w:rsid w:val="004904B7"/>
    <w:rsid w:val="0049089E"/>
    <w:rsid w:val="00492BC5"/>
    <w:rsid w:val="00493799"/>
    <w:rsid w:val="00493DC9"/>
    <w:rsid w:val="00494874"/>
    <w:rsid w:val="00494AF1"/>
    <w:rsid w:val="004964F1"/>
    <w:rsid w:val="004A16BC"/>
    <w:rsid w:val="004A2B94"/>
    <w:rsid w:val="004A56D7"/>
    <w:rsid w:val="004B4E68"/>
    <w:rsid w:val="004B6F6A"/>
    <w:rsid w:val="004B7C0C"/>
    <w:rsid w:val="004C386B"/>
    <w:rsid w:val="004C3898"/>
    <w:rsid w:val="004C3DD7"/>
    <w:rsid w:val="004C596A"/>
    <w:rsid w:val="004C641B"/>
    <w:rsid w:val="004C73ED"/>
    <w:rsid w:val="004D0116"/>
    <w:rsid w:val="004D36B1"/>
    <w:rsid w:val="004D4A08"/>
    <w:rsid w:val="004D7EBD"/>
    <w:rsid w:val="004E2111"/>
    <w:rsid w:val="004E2680"/>
    <w:rsid w:val="004E26F8"/>
    <w:rsid w:val="004E28F9"/>
    <w:rsid w:val="004E3FF1"/>
    <w:rsid w:val="004E462E"/>
    <w:rsid w:val="004E56DC"/>
    <w:rsid w:val="004E72DB"/>
    <w:rsid w:val="004E76F4"/>
    <w:rsid w:val="004F0B4E"/>
    <w:rsid w:val="004F0B6C"/>
    <w:rsid w:val="004F2078"/>
    <w:rsid w:val="004F4DA3"/>
    <w:rsid w:val="004F6077"/>
    <w:rsid w:val="004F6D64"/>
    <w:rsid w:val="004F6DFB"/>
    <w:rsid w:val="004F75A1"/>
    <w:rsid w:val="004F789A"/>
    <w:rsid w:val="00501E1C"/>
    <w:rsid w:val="00502F23"/>
    <w:rsid w:val="0050478C"/>
    <w:rsid w:val="00506557"/>
    <w:rsid w:val="0050677A"/>
    <w:rsid w:val="005075E5"/>
    <w:rsid w:val="005108D8"/>
    <w:rsid w:val="005116F9"/>
    <w:rsid w:val="005153A7"/>
    <w:rsid w:val="00516760"/>
    <w:rsid w:val="005219CF"/>
    <w:rsid w:val="00524A04"/>
    <w:rsid w:val="0053052D"/>
    <w:rsid w:val="00531057"/>
    <w:rsid w:val="00532177"/>
    <w:rsid w:val="00533F52"/>
    <w:rsid w:val="00534B59"/>
    <w:rsid w:val="00536759"/>
    <w:rsid w:val="00536B25"/>
    <w:rsid w:val="00537C62"/>
    <w:rsid w:val="005449CC"/>
    <w:rsid w:val="0054512A"/>
    <w:rsid w:val="00546970"/>
    <w:rsid w:val="00550264"/>
    <w:rsid w:val="00554E19"/>
    <w:rsid w:val="005561E4"/>
    <w:rsid w:val="005566C2"/>
    <w:rsid w:val="0056121F"/>
    <w:rsid w:val="00562F91"/>
    <w:rsid w:val="00563DA5"/>
    <w:rsid w:val="005640C9"/>
    <w:rsid w:val="00572505"/>
    <w:rsid w:val="005729EC"/>
    <w:rsid w:val="00574573"/>
    <w:rsid w:val="00575F09"/>
    <w:rsid w:val="0057738D"/>
    <w:rsid w:val="00582809"/>
    <w:rsid w:val="00582A7F"/>
    <w:rsid w:val="00584A8F"/>
    <w:rsid w:val="0058798C"/>
    <w:rsid w:val="00587C8B"/>
    <w:rsid w:val="005900FA"/>
    <w:rsid w:val="005935A4"/>
    <w:rsid w:val="005935A8"/>
    <w:rsid w:val="00594076"/>
    <w:rsid w:val="005948C2"/>
    <w:rsid w:val="00595DCA"/>
    <w:rsid w:val="00596877"/>
    <w:rsid w:val="0059779B"/>
    <w:rsid w:val="005A04BA"/>
    <w:rsid w:val="005A209A"/>
    <w:rsid w:val="005A5955"/>
    <w:rsid w:val="005A603F"/>
    <w:rsid w:val="005A662D"/>
    <w:rsid w:val="005A7B0E"/>
    <w:rsid w:val="005B1409"/>
    <w:rsid w:val="005B35D7"/>
    <w:rsid w:val="005B392A"/>
    <w:rsid w:val="005B3AA3"/>
    <w:rsid w:val="005B5587"/>
    <w:rsid w:val="005B6F83"/>
    <w:rsid w:val="005C1F4D"/>
    <w:rsid w:val="005C6284"/>
    <w:rsid w:val="005C72E1"/>
    <w:rsid w:val="005C74FB"/>
    <w:rsid w:val="005D0DE7"/>
    <w:rsid w:val="005D1524"/>
    <w:rsid w:val="005D1602"/>
    <w:rsid w:val="005D7C1C"/>
    <w:rsid w:val="005E385F"/>
    <w:rsid w:val="005E5B81"/>
    <w:rsid w:val="005F2274"/>
    <w:rsid w:val="005F2CB1"/>
    <w:rsid w:val="005F3025"/>
    <w:rsid w:val="005F4965"/>
    <w:rsid w:val="005F618C"/>
    <w:rsid w:val="005F70BD"/>
    <w:rsid w:val="005F7ACD"/>
    <w:rsid w:val="00601DD3"/>
    <w:rsid w:val="0060283C"/>
    <w:rsid w:val="00604F14"/>
    <w:rsid w:val="00611564"/>
    <w:rsid w:val="00611B83"/>
    <w:rsid w:val="00613257"/>
    <w:rsid w:val="00613F7D"/>
    <w:rsid w:val="00617697"/>
    <w:rsid w:val="00620A71"/>
    <w:rsid w:val="00620D80"/>
    <w:rsid w:val="00622C42"/>
    <w:rsid w:val="0062302E"/>
    <w:rsid w:val="006234A6"/>
    <w:rsid w:val="00630001"/>
    <w:rsid w:val="006311B3"/>
    <w:rsid w:val="00631C0A"/>
    <w:rsid w:val="00631F89"/>
    <w:rsid w:val="0063284C"/>
    <w:rsid w:val="006346F1"/>
    <w:rsid w:val="00636398"/>
    <w:rsid w:val="006368D3"/>
    <w:rsid w:val="00636F09"/>
    <w:rsid w:val="006377EC"/>
    <w:rsid w:val="00637C14"/>
    <w:rsid w:val="0064151F"/>
    <w:rsid w:val="00641533"/>
    <w:rsid w:val="0064208D"/>
    <w:rsid w:val="00643475"/>
    <w:rsid w:val="0064396A"/>
    <w:rsid w:val="00643EE2"/>
    <w:rsid w:val="0064624E"/>
    <w:rsid w:val="00650AB9"/>
    <w:rsid w:val="00655733"/>
    <w:rsid w:val="00655ACD"/>
    <w:rsid w:val="00656A92"/>
    <w:rsid w:val="00656DDE"/>
    <w:rsid w:val="006577A0"/>
    <w:rsid w:val="0066011D"/>
    <w:rsid w:val="006607C0"/>
    <w:rsid w:val="006613A6"/>
    <w:rsid w:val="006627A2"/>
    <w:rsid w:val="006634E6"/>
    <w:rsid w:val="00664AA0"/>
    <w:rsid w:val="00665402"/>
    <w:rsid w:val="006655EE"/>
    <w:rsid w:val="00667EE7"/>
    <w:rsid w:val="00670922"/>
    <w:rsid w:val="00670BE1"/>
    <w:rsid w:val="00671352"/>
    <w:rsid w:val="0067218F"/>
    <w:rsid w:val="006741F2"/>
    <w:rsid w:val="00674CC3"/>
    <w:rsid w:val="00675C72"/>
    <w:rsid w:val="00676B00"/>
    <w:rsid w:val="006771F9"/>
    <w:rsid w:val="006776D7"/>
    <w:rsid w:val="00681003"/>
    <w:rsid w:val="006817C9"/>
    <w:rsid w:val="00682070"/>
    <w:rsid w:val="00683ECE"/>
    <w:rsid w:val="00691CCF"/>
    <w:rsid w:val="00695FC2"/>
    <w:rsid w:val="00696949"/>
    <w:rsid w:val="00697052"/>
    <w:rsid w:val="006A46FB"/>
    <w:rsid w:val="006A4C94"/>
    <w:rsid w:val="006A57C3"/>
    <w:rsid w:val="006A5E28"/>
    <w:rsid w:val="006A6694"/>
    <w:rsid w:val="006A697B"/>
    <w:rsid w:val="006A6F79"/>
    <w:rsid w:val="006A7AFF"/>
    <w:rsid w:val="006A7FD0"/>
    <w:rsid w:val="006B0FBA"/>
    <w:rsid w:val="006B1816"/>
    <w:rsid w:val="006B1C9A"/>
    <w:rsid w:val="006B2099"/>
    <w:rsid w:val="006B2C6C"/>
    <w:rsid w:val="006B3ED5"/>
    <w:rsid w:val="006B4687"/>
    <w:rsid w:val="006B50CF"/>
    <w:rsid w:val="006C03B8"/>
    <w:rsid w:val="006C0BF9"/>
    <w:rsid w:val="006C2641"/>
    <w:rsid w:val="006C3265"/>
    <w:rsid w:val="006C32E6"/>
    <w:rsid w:val="006C48C7"/>
    <w:rsid w:val="006C5EC9"/>
    <w:rsid w:val="006C6059"/>
    <w:rsid w:val="006C7522"/>
    <w:rsid w:val="006C7A17"/>
    <w:rsid w:val="006D1335"/>
    <w:rsid w:val="006D6266"/>
    <w:rsid w:val="006D6F08"/>
    <w:rsid w:val="006E062C"/>
    <w:rsid w:val="006E1C82"/>
    <w:rsid w:val="006E28B7"/>
    <w:rsid w:val="006E2A9B"/>
    <w:rsid w:val="006E3310"/>
    <w:rsid w:val="006E4E39"/>
    <w:rsid w:val="006E565E"/>
    <w:rsid w:val="006E6117"/>
    <w:rsid w:val="006E61BD"/>
    <w:rsid w:val="006E673D"/>
    <w:rsid w:val="006E7D3B"/>
    <w:rsid w:val="006F1B70"/>
    <w:rsid w:val="006F341D"/>
    <w:rsid w:val="006F3CDE"/>
    <w:rsid w:val="006F3D5A"/>
    <w:rsid w:val="006F58D4"/>
    <w:rsid w:val="006F6582"/>
    <w:rsid w:val="0070086A"/>
    <w:rsid w:val="007031BE"/>
    <w:rsid w:val="0070346E"/>
    <w:rsid w:val="0070379C"/>
    <w:rsid w:val="00704EDB"/>
    <w:rsid w:val="00706101"/>
    <w:rsid w:val="00707072"/>
    <w:rsid w:val="00707D61"/>
    <w:rsid w:val="007112D9"/>
    <w:rsid w:val="00712287"/>
    <w:rsid w:val="00712772"/>
    <w:rsid w:val="00713192"/>
    <w:rsid w:val="007148D3"/>
    <w:rsid w:val="00715B9A"/>
    <w:rsid w:val="007220C4"/>
    <w:rsid w:val="007257D0"/>
    <w:rsid w:val="00726EA6"/>
    <w:rsid w:val="00727208"/>
    <w:rsid w:val="00727680"/>
    <w:rsid w:val="00731ACD"/>
    <w:rsid w:val="007348B1"/>
    <w:rsid w:val="007362A6"/>
    <w:rsid w:val="00736D7D"/>
    <w:rsid w:val="00740E58"/>
    <w:rsid w:val="007445A0"/>
    <w:rsid w:val="0074524B"/>
    <w:rsid w:val="00747D8B"/>
    <w:rsid w:val="00751228"/>
    <w:rsid w:val="007518D2"/>
    <w:rsid w:val="007550DD"/>
    <w:rsid w:val="007571E1"/>
    <w:rsid w:val="00757A16"/>
    <w:rsid w:val="007604B2"/>
    <w:rsid w:val="0076089F"/>
    <w:rsid w:val="00762571"/>
    <w:rsid w:val="00765281"/>
    <w:rsid w:val="00766BAD"/>
    <w:rsid w:val="00767F37"/>
    <w:rsid w:val="007729A2"/>
    <w:rsid w:val="00774C64"/>
    <w:rsid w:val="007755F2"/>
    <w:rsid w:val="007759EA"/>
    <w:rsid w:val="0077608C"/>
    <w:rsid w:val="00776971"/>
    <w:rsid w:val="00780A80"/>
    <w:rsid w:val="0078177E"/>
    <w:rsid w:val="0078304C"/>
    <w:rsid w:val="00783673"/>
    <w:rsid w:val="00785490"/>
    <w:rsid w:val="00785C8F"/>
    <w:rsid w:val="00790B4E"/>
    <w:rsid w:val="00791415"/>
    <w:rsid w:val="007925EA"/>
    <w:rsid w:val="00793928"/>
    <w:rsid w:val="00793CD8"/>
    <w:rsid w:val="00795C92"/>
    <w:rsid w:val="00796231"/>
    <w:rsid w:val="007A1CB3"/>
    <w:rsid w:val="007A306F"/>
    <w:rsid w:val="007A43A6"/>
    <w:rsid w:val="007A58A6"/>
    <w:rsid w:val="007A6D62"/>
    <w:rsid w:val="007B3D2D"/>
    <w:rsid w:val="007B50AE"/>
    <w:rsid w:val="007B51DF"/>
    <w:rsid w:val="007B5341"/>
    <w:rsid w:val="007B79AF"/>
    <w:rsid w:val="007B7EC3"/>
    <w:rsid w:val="007C05DD"/>
    <w:rsid w:val="007C0E0D"/>
    <w:rsid w:val="007C3D18"/>
    <w:rsid w:val="007C60BF"/>
    <w:rsid w:val="007C6A07"/>
    <w:rsid w:val="007C75A1"/>
    <w:rsid w:val="007C77A5"/>
    <w:rsid w:val="007D003D"/>
    <w:rsid w:val="007D04E5"/>
    <w:rsid w:val="007D283D"/>
    <w:rsid w:val="007D354F"/>
    <w:rsid w:val="007D4ED1"/>
    <w:rsid w:val="007D50E7"/>
    <w:rsid w:val="007D54B3"/>
    <w:rsid w:val="007D5901"/>
    <w:rsid w:val="007D6099"/>
    <w:rsid w:val="007D64CD"/>
    <w:rsid w:val="007D682A"/>
    <w:rsid w:val="007D7526"/>
    <w:rsid w:val="007D7543"/>
    <w:rsid w:val="007E004F"/>
    <w:rsid w:val="007E24D7"/>
    <w:rsid w:val="007E4610"/>
    <w:rsid w:val="007E4715"/>
    <w:rsid w:val="007E505B"/>
    <w:rsid w:val="007E7091"/>
    <w:rsid w:val="007F4D7C"/>
    <w:rsid w:val="007F7E37"/>
    <w:rsid w:val="00800E54"/>
    <w:rsid w:val="00803FAE"/>
    <w:rsid w:val="00805CDE"/>
    <w:rsid w:val="0080605F"/>
    <w:rsid w:val="00807786"/>
    <w:rsid w:val="00810C9B"/>
    <w:rsid w:val="00811636"/>
    <w:rsid w:val="00811FCB"/>
    <w:rsid w:val="0081290D"/>
    <w:rsid w:val="0081357B"/>
    <w:rsid w:val="008158D6"/>
    <w:rsid w:val="00817196"/>
    <w:rsid w:val="00821C11"/>
    <w:rsid w:val="0082349F"/>
    <w:rsid w:val="008235DB"/>
    <w:rsid w:val="00824324"/>
    <w:rsid w:val="00824AB4"/>
    <w:rsid w:val="00825C42"/>
    <w:rsid w:val="00825D25"/>
    <w:rsid w:val="00827D6F"/>
    <w:rsid w:val="00835D20"/>
    <w:rsid w:val="00835EEB"/>
    <w:rsid w:val="0083741B"/>
    <w:rsid w:val="008376AC"/>
    <w:rsid w:val="00841720"/>
    <w:rsid w:val="008444E8"/>
    <w:rsid w:val="00844E80"/>
    <w:rsid w:val="00845ADE"/>
    <w:rsid w:val="00846FE7"/>
    <w:rsid w:val="0085014C"/>
    <w:rsid w:val="0085655D"/>
    <w:rsid w:val="00856911"/>
    <w:rsid w:val="00860919"/>
    <w:rsid w:val="0086438E"/>
    <w:rsid w:val="00866E71"/>
    <w:rsid w:val="008677FD"/>
    <w:rsid w:val="00867C7B"/>
    <w:rsid w:val="008706D4"/>
    <w:rsid w:val="00870B2D"/>
    <w:rsid w:val="00870F8A"/>
    <w:rsid w:val="008719A4"/>
    <w:rsid w:val="00871D23"/>
    <w:rsid w:val="00874312"/>
    <w:rsid w:val="0087437C"/>
    <w:rsid w:val="00875CD7"/>
    <w:rsid w:val="00876B4D"/>
    <w:rsid w:val="00877F18"/>
    <w:rsid w:val="00881C7B"/>
    <w:rsid w:val="008826AC"/>
    <w:rsid w:val="008941E3"/>
    <w:rsid w:val="00894A88"/>
    <w:rsid w:val="00895386"/>
    <w:rsid w:val="008A21FF"/>
    <w:rsid w:val="008A2CE2"/>
    <w:rsid w:val="008A30AC"/>
    <w:rsid w:val="008A3E5E"/>
    <w:rsid w:val="008A44B8"/>
    <w:rsid w:val="008A51A8"/>
    <w:rsid w:val="008A54C7"/>
    <w:rsid w:val="008A77D8"/>
    <w:rsid w:val="008B0483"/>
    <w:rsid w:val="008B120C"/>
    <w:rsid w:val="008B3DB2"/>
    <w:rsid w:val="008B51A0"/>
    <w:rsid w:val="008B592A"/>
    <w:rsid w:val="008B6694"/>
    <w:rsid w:val="008B7B5C"/>
    <w:rsid w:val="008C0207"/>
    <w:rsid w:val="008C0C99"/>
    <w:rsid w:val="008C18EA"/>
    <w:rsid w:val="008C2017"/>
    <w:rsid w:val="008C2CB8"/>
    <w:rsid w:val="008C4958"/>
    <w:rsid w:val="008C4BAA"/>
    <w:rsid w:val="008C6AE8"/>
    <w:rsid w:val="008C7573"/>
    <w:rsid w:val="008D00A5"/>
    <w:rsid w:val="008D1614"/>
    <w:rsid w:val="008D34F1"/>
    <w:rsid w:val="008D39D8"/>
    <w:rsid w:val="008D5A77"/>
    <w:rsid w:val="008D6D1A"/>
    <w:rsid w:val="008E065E"/>
    <w:rsid w:val="008E0927"/>
    <w:rsid w:val="008E0E49"/>
    <w:rsid w:val="008E1909"/>
    <w:rsid w:val="008F1EAB"/>
    <w:rsid w:val="008F33DC"/>
    <w:rsid w:val="008F477F"/>
    <w:rsid w:val="008F4C56"/>
    <w:rsid w:val="008F7146"/>
    <w:rsid w:val="009000B8"/>
    <w:rsid w:val="00902350"/>
    <w:rsid w:val="009031D5"/>
    <w:rsid w:val="0090336B"/>
    <w:rsid w:val="0090437C"/>
    <w:rsid w:val="009053AA"/>
    <w:rsid w:val="00906939"/>
    <w:rsid w:val="00906FAA"/>
    <w:rsid w:val="00910B7D"/>
    <w:rsid w:val="00911397"/>
    <w:rsid w:val="00911DFB"/>
    <w:rsid w:val="009139D9"/>
    <w:rsid w:val="00914AD8"/>
    <w:rsid w:val="00914B56"/>
    <w:rsid w:val="00916079"/>
    <w:rsid w:val="00916EF6"/>
    <w:rsid w:val="00917CE9"/>
    <w:rsid w:val="00920BF2"/>
    <w:rsid w:val="00922010"/>
    <w:rsid w:val="00927BCF"/>
    <w:rsid w:val="00931BD9"/>
    <w:rsid w:val="009328FB"/>
    <w:rsid w:val="009330BE"/>
    <w:rsid w:val="00934418"/>
    <w:rsid w:val="009368F3"/>
    <w:rsid w:val="00937173"/>
    <w:rsid w:val="0094080B"/>
    <w:rsid w:val="00941636"/>
    <w:rsid w:val="00941E82"/>
    <w:rsid w:val="00943742"/>
    <w:rsid w:val="00945C05"/>
    <w:rsid w:val="00946945"/>
    <w:rsid w:val="00947713"/>
    <w:rsid w:val="00950DE7"/>
    <w:rsid w:val="009524E1"/>
    <w:rsid w:val="00953920"/>
    <w:rsid w:val="00953D47"/>
    <w:rsid w:val="00954D40"/>
    <w:rsid w:val="00955F7B"/>
    <w:rsid w:val="0095681E"/>
    <w:rsid w:val="009572D4"/>
    <w:rsid w:val="009601CB"/>
    <w:rsid w:val="00961921"/>
    <w:rsid w:val="0096430A"/>
    <w:rsid w:val="0096554B"/>
    <w:rsid w:val="0096584A"/>
    <w:rsid w:val="009673BD"/>
    <w:rsid w:val="00967493"/>
    <w:rsid w:val="0097110B"/>
    <w:rsid w:val="00971F08"/>
    <w:rsid w:val="0097603D"/>
    <w:rsid w:val="00976949"/>
    <w:rsid w:val="00976D96"/>
    <w:rsid w:val="00980477"/>
    <w:rsid w:val="00981938"/>
    <w:rsid w:val="0098383F"/>
    <w:rsid w:val="00983AD3"/>
    <w:rsid w:val="00985253"/>
    <w:rsid w:val="009853B3"/>
    <w:rsid w:val="0098563E"/>
    <w:rsid w:val="00986BF2"/>
    <w:rsid w:val="00990630"/>
    <w:rsid w:val="009908E0"/>
    <w:rsid w:val="00991761"/>
    <w:rsid w:val="00994DCA"/>
    <w:rsid w:val="009960EC"/>
    <w:rsid w:val="009970DD"/>
    <w:rsid w:val="00997E6D"/>
    <w:rsid w:val="009A0FBA"/>
    <w:rsid w:val="009A15FF"/>
    <w:rsid w:val="009A1601"/>
    <w:rsid w:val="009A2BF4"/>
    <w:rsid w:val="009A3BB6"/>
    <w:rsid w:val="009A462D"/>
    <w:rsid w:val="009A5CBA"/>
    <w:rsid w:val="009B1F30"/>
    <w:rsid w:val="009B3AC2"/>
    <w:rsid w:val="009B3C46"/>
    <w:rsid w:val="009B4DF4"/>
    <w:rsid w:val="009B564E"/>
    <w:rsid w:val="009B7D00"/>
    <w:rsid w:val="009B7E87"/>
    <w:rsid w:val="009C0169"/>
    <w:rsid w:val="009C02AA"/>
    <w:rsid w:val="009C04B4"/>
    <w:rsid w:val="009C09BE"/>
    <w:rsid w:val="009C403E"/>
    <w:rsid w:val="009C4475"/>
    <w:rsid w:val="009C5FF2"/>
    <w:rsid w:val="009C6537"/>
    <w:rsid w:val="009D06BA"/>
    <w:rsid w:val="009D2E3F"/>
    <w:rsid w:val="009D4FF0"/>
    <w:rsid w:val="009D57A8"/>
    <w:rsid w:val="009D703C"/>
    <w:rsid w:val="009D718F"/>
    <w:rsid w:val="009E068F"/>
    <w:rsid w:val="009E14E0"/>
    <w:rsid w:val="009E3334"/>
    <w:rsid w:val="009E35DB"/>
    <w:rsid w:val="009E4703"/>
    <w:rsid w:val="009E47A3"/>
    <w:rsid w:val="009E5D6B"/>
    <w:rsid w:val="009F08F3"/>
    <w:rsid w:val="009F344F"/>
    <w:rsid w:val="009F5B79"/>
    <w:rsid w:val="00A031D8"/>
    <w:rsid w:val="00A033F7"/>
    <w:rsid w:val="00A04008"/>
    <w:rsid w:val="00A048A8"/>
    <w:rsid w:val="00A04F49"/>
    <w:rsid w:val="00A05B40"/>
    <w:rsid w:val="00A068A5"/>
    <w:rsid w:val="00A13E54"/>
    <w:rsid w:val="00A13EC4"/>
    <w:rsid w:val="00A17B7C"/>
    <w:rsid w:val="00A17F63"/>
    <w:rsid w:val="00A2193B"/>
    <w:rsid w:val="00A21AA1"/>
    <w:rsid w:val="00A21CF6"/>
    <w:rsid w:val="00A2351A"/>
    <w:rsid w:val="00A254FE"/>
    <w:rsid w:val="00A264A9"/>
    <w:rsid w:val="00A26DCF"/>
    <w:rsid w:val="00A276BB"/>
    <w:rsid w:val="00A27785"/>
    <w:rsid w:val="00A30187"/>
    <w:rsid w:val="00A3018E"/>
    <w:rsid w:val="00A30F01"/>
    <w:rsid w:val="00A3156A"/>
    <w:rsid w:val="00A31C54"/>
    <w:rsid w:val="00A3448A"/>
    <w:rsid w:val="00A36297"/>
    <w:rsid w:val="00A41E2B"/>
    <w:rsid w:val="00A440E5"/>
    <w:rsid w:val="00A447CE"/>
    <w:rsid w:val="00A458D4"/>
    <w:rsid w:val="00A45B74"/>
    <w:rsid w:val="00A5280A"/>
    <w:rsid w:val="00A52E1D"/>
    <w:rsid w:val="00A53EDA"/>
    <w:rsid w:val="00A55D31"/>
    <w:rsid w:val="00A61499"/>
    <w:rsid w:val="00A62A77"/>
    <w:rsid w:val="00A63483"/>
    <w:rsid w:val="00A657D7"/>
    <w:rsid w:val="00A660AC"/>
    <w:rsid w:val="00A67E6C"/>
    <w:rsid w:val="00A71B99"/>
    <w:rsid w:val="00A739D0"/>
    <w:rsid w:val="00A761D4"/>
    <w:rsid w:val="00A76392"/>
    <w:rsid w:val="00A77EC4"/>
    <w:rsid w:val="00A822DF"/>
    <w:rsid w:val="00A913A8"/>
    <w:rsid w:val="00A92879"/>
    <w:rsid w:val="00A9442A"/>
    <w:rsid w:val="00A954ED"/>
    <w:rsid w:val="00A95D2E"/>
    <w:rsid w:val="00AA016F"/>
    <w:rsid w:val="00AA1ED6"/>
    <w:rsid w:val="00AA51D6"/>
    <w:rsid w:val="00AA6695"/>
    <w:rsid w:val="00AA6BCE"/>
    <w:rsid w:val="00AB08B6"/>
    <w:rsid w:val="00AB0BC8"/>
    <w:rsid w:val="00AB11CA"/>
    <w:rsid w:val="00AB14D9"/>
    <w:rsid w:val="00AB3AF9"/>
    <w:rsid w:val="00AB4AB8"/>
    <w:rsid w:val="00AB4CAA"/>
    <w:rsid w:val="00AB4D2E"/>
    <w:rsid w:val="00AB655E"/>
    <w:rsid w:val="00AC007F"/>
    <w:rsid w:val="00AC08FF"/>
    <w:rsid w:val="00AC2ECD"/>
    <w:rsid w:val="00AC3119"/>
    <w:rsid w:val="00AC4857"/>
    <w:rsid w:val="00AC49FB"/>
    <w:rsid w:val="00AC5A10"/>
    <w:rsid w:val="00AC7932"/>
    <w:rsid w:val="00AD0AA3"/>
    <w:rsid w:val="00AD0B6B"/>
    <w:rsid w:val="00AD3F94"/>
    <w:rsid w:val="00AD4A5A"/>
    <w:rsid w:val="00AD5A7C"/>
    <w:rsid w:val="00AD6420"/>
    <w:rsid w:val="00AD64B2"/>
    <w:rsid w:val="00AD72DE"/>
    <w:rsid w:val="00AE27AC"/>
    <w:rsid w:val="00AE40E0"/>
    <w:rsid w:val="00AE4DBA"/>
    <w:rsid w:val="00AE4F07"/>
    <w:rsid w:val="00AE6180"/>
    <w:rsid w:val="00AE78AA"/>
    <w:rsid w:val="00AF1C5D"/>
    <w:rsid w:val="00AF3E89"/>
    <w:rsid w:val="00AF42D7"/>
    <w:rsid w:val="00AF79AD"/>
    <w:rsid w:val="00B006FE"/>
    <w:rsid w:val="00B007CB"/>
    <w:rsid w:val="00B02AA9"/>
    <w:rsid w:val="00B02FA3"/>
    <w:rsid w:val="00B04151"/>
    <w:rsid w:val="00B05084"/>
    <w:rsid w:val="00B0647C"/>
    <w:rsid w:val="00B072D3"/>
    <w:rsid w:val="00B1088F"/>
    <w:rsid w:val="00B11170"/>
    <w:rsid w:val="00B1432E"/>
    <w:rsid w:val="00B157F9"/>
    <w:rsid w:val="00B20256"/>
    <w:rsid w:val="00B20392"/>
    <w:rsid w:val="00B206C8"/>
    <w:rsid w:val="00B20D09"/>
    <w:rsid w:val="00B253D8"/>
    <w:rsid w:val="00B274E7"/>
    <w:rsid w:val="00B2763F"/>
    <w:rsid w:val="00B27AAC"/>
    <w:rsid w:val="00B308BF"/>
    <w:rsid w:val="00B30929"/>
    <w:rsid w:val="00B32F96"/>
    <w:rsid w:val="00B343DB"/>
    <w:rsid w:val="00B351E2"/>
    <w:rsid w:val="00B372AA"/>
    <w:rsid w:val="00B373D1"/>
    <w:rsid w:val="00B40445"/>
    <w:rsid w:val="00B40922"/>
    <w:rsid w:val="00B409E0"/>
    <w:rsid w:val="00B41888"/>
    <w:rsid w:val="00B42679"/>
    <w:rsid w:val="00B42C2F"/>
    <w:rsid w:val="00B44DE2"/>
    <w:rsid w:val="00B45A52"/>
    <w:rsid w:val="00B46175"/>
    <w:rsid w:val="00B51682"/>
    <w:rsid w:val="00B548B7"/>
    <w:rsid w:val="00B54DD0"/>
    <w:rsid w:val="00B60834"/>
    <w:rsid w:val="00B622BD"/>
    <w:rsid w:val="00B63BF2"/>
    <w:rsid w:val="00B664C7"/>
    <w:rsid w:val="00B70503"/>
    <w:rsid w:val="00B7145C"/>
    <w:rsid w:val="00B739F6"/>
    <w:rsid w:val="00B81A6C"/>
    <w:rsid w:val="00B85AC0"/>
    <w:rsid w:val="00B85DE5"/>
    <w:rsid w:val="00B86660"/>
    <w:rsid w:val="00B90F73"/>
    <w:rsid w:val="00B93B59"/>
    <w:rsid w:val="00B9406A"/>
    <w:rsid w:val="00BA2280"/>
    <w:rsid w:val="00BA2A08"/>
    <w:rsid w:val="00BA459A"/>
    <w:rsid w:val="00BA56D2"/>
    <w:rsid w:val="00BA738C"/>
    <w:rsid w:val="00BA76E0"/>
    <w:rsid w:val="00BA7E8B"/>
    <w:rsid w:val="00BB2A25"/>
    <w:rsid w:val="00BB51E9"/>
    <w:rsid w:val="00BB7BEC"/>
    <w:rsid w:val="00BC0FDC"/>
    <w:rsid w:val="00BC3053"/>
    <w:rsid w:val="00BC3610"/>
    <w:rsid w:val="00BC3BC7"/>
    <w:rsid w:val="00BC4D2E"/>
    <w:rsid w:val="00BC566B"/>
    <w:rsid w:val="00BD48AC"/>
    <w:rsid w:val="00BD5F1A"/>
    <w:rsid w:val="00BE1234"/>
    <w:rsid w:val="00BE179C"/>
    <w:rsid w:val="00BE2FA6"/>
    <w:rsid w:val="00BE333F"/>
    <w:rsid w:val="00BE6A41"/>
    <w:rsid w:val="00BE7406"/>
    <w:rsid w:val="00BE7603"/>
    <w:rsid w:val="00BF3279"/>
    <w:rsid w:val="00BF5C64"/>
    <w:rsid w:val="00BF74C7"/>
    <w:rsid w:val="00C015F1"/>
    <w:rsid w:val="00C0190F"/>
    <w:rsid w:val="00C01F33"/>
    <w:rsid w:val="00C02CC6"/>
    <w:rsid w:val="00C040F7"/>
    <w:rsid w:val="00C044AB"/>
    <w:rsid w:val="00C05706"/>
    <w:rsid w:val="00C06DD9"/>
    <w:rsid w:val="00C07377"/>
    <w:rsid w:val="00C10478"/>
    <w:rsid w:val="00C10AD3"/>
    <w:rsid w:val="00C1111D"/>
    <w:rsid w:val="00C12107"/>
    <w:rsid w:val="00C14D4B"/>
    <w:rsid w:val="00C154BB"/>
    <w:rsid w:val="00C17523"/>
    <w:rsid w:val="00C17A61"/>
    <w:rsid w:val="00C268E6"/>
    <w:rsid w:val="00C279B5"/>
    <w:rsid w:val="00C27C45"/>
    <w:rsid w:val="00C3719D"/>
    <w:rsid w:val="00C37CB2"/>
    <w:rsid w:val="00C40CC5"/>
    <w:rsid w:val="00C427B7"/>
    <w:rsid w:val="00C43F34"/>
    <w:rsid w:val="00C473A5"/>
    <w:rsid w:val="00C52DEA"/>
    <w:rsid w:val="00C53D82"/>
    <w:rsid w:val="00C54995"/>
    <w:rsid w:val="00C54D41"/>
    <w:rsid w:val="00C554A7"/>
    <w:rsid w:val="00C60783"/>
    <w:rsid w:val="00C64672"/>
    <w:rsid w:val="00C67D57"/>
    <w:rsid w:val="00C70697"/>
    <w:rsid w:val="00C72093"/>
    <w:rsid w:val="00C72D31"/>
    <w:rsid w:val="00C72EF4"/>
    <w:rsid w:val="00C73135"/>
    <w:rsid w:val="00C744FE"/>
    <w:rsid w:val="00C75AC7"/>
    <w:rsid w:val="00C75D2F"/>
    <w:rsid w:val="00C767BE"/>
    <w:rsid w:val="00C769FC"/>
    <w:rsid w:val="00C76E3C"/>
    <w:rsid w:val="00C770F6"/>
    <w:rsid w:val="00C81568"/>
    <w:rsid w:val="00C84FC0"/>
    <w:rsid w:val="00C9027A"/>
    <w:rsid w:val="00C9068E"/>
    <w:rsid w:val="00C93814"/>
    <w:rsid w:val="00C93C4B"/>
    <w:rsid w:val="00C944AB"/>
    <w:rsid w:val="00C95B40"/>
    <w:rsid w:val="00CA1ED8"/>
    <w:rsid w:val="00CA2266"/>
    <w:rsid w:val="00CA2B23"/>
    <w:rsid w:val="00CA5D4C"/>
    <w:rsid w:val="00CB16BB"/>
    <w:rsid w:val="00CB1F63"/>
    <w:rsid w:val="00CB235A"/>
    <w:rsid w:val="00CB3746"/>
    <w:rsid w:val="00CB563B"/>
    <w:rsid w:val="00CB7170"/>
    <w:rsid w:val="00CC040E"/>
    <w:rsid w:val="00CC04E8"/>
    <w:rsid w:val="00CC111F"/>
    <w:rsid w:val="00CC2011"/>
    <w:rsid w:val="00CC2479"/>
    <w:rsid w:val="00CC3EA0"/>
    <w:rsid w:val="00CC55CF"/>
    <w:rsid w:val="00CC7B45"/>
    <w:rsid w:val="00CD1188"/>
    <w:rsid w:val="00CD2ED1"/>
    <w:rsid w:val="00CD32D3"/>
    <w:rsid w:val="00CD337B"/>
    <w:rsid w:val="00CD4DF1"/>
    <w:rsid w:val="00CD5685"/>
    <w:rsid w:val="00CE0424"/>
    <w:rsid w:val="00CE7561"/>
    <w:rsid w:val="00CF00F5"/>
    <w:rsid w:val="00CF1354"/>
    <w:rsid w:val="00CF3B1F"/>
    <w:rsid w:val="00CF3BF6"/>
    <w:rsid w:val="00CF625B"/>
    <w:rsid w:val="00CF687E"/>
    <w:rsid w:val="00D0349B"/>
    <w:rsid w:val="00D04378"/>
    <w:rsid w:val="00D10249"/>
    <w:rsid w:val="00D115C3"/>
    <w:rsid w:val="00D11897"/>
    <w:rsid w:val="00D13135"/>
    <w:rsid w:val="00D13CC0"/>
    <w:rsid w:val="00D13E4E"/>
    <w:rsid w:val="00D239A7"/>
    <w:rsid w:val="00D23A1B"/>
    <w:rsid w:val="00D23F47"/>
    <w:rsid w:val="00D27258"/>
    <w:rsid w:val="00D31C47"/>
    <w:rsid w:val="00D34CEE"/>
    <w:rsid w:val="00D35D73"/>
    <w:rsid w:val="00D36E71"/>
    <w:rsid w:val="00D37D87"/>
    <w:rsid w:val="00D40B33"/>
    <w:rsid w:val="00D42E24"/>
    <w:rsid w:val="00D4318F"/>
    <w:rsid w:val="00D438BF"/>
    <w:rsid w:val="00D440F8"/>
    <w:rsid w:val="00D546FF"/>
    <w:rsid w:val="00D5538B"/>
    <w:rsid w:val="00D55AD5"/>
    <w:rsid w:val="00D576CA"/>
    <w:rsid w:val="00D61AF5"/>
    <w:rsid w:val="00D62417"/>
    <w:rsid w:val="00D6323F"/>
    <w:rsid w:val="00D647F1"/>
    <w:rsid w:val="00D652B5"/>
    <w:rsid w:val="00D66155"/>
    <w:rsid w:val="00D66A08"/>
    <w:rsid w:val="00D67B18"/>
    <w:rsid w:val="00D708B0"/>
    <w:rsid w:val="00D72B85"/>
    <w:rsid w:val="00D73FD1"/>
    <w:rsid w:val="00D77B1D"/>
    <w:rsid w:val="00D8021F"/>
    <w:rsid w:val="00D80383"/>
    <w:rsid w:val="00D823C6"/>
    <w:rsid w:val="00D8327F"/>
    <w:rsid w:val="00D86CA3"/>
    <w:rsid w:val="00D871CE"/>
    <w:rsid w:val="00D90B90"/>
    <w:rsid w:val="00D9196D"/>
    <w:rsid w:val="00D92982"/>
    <w:rsid w:val="00D9310F"/>
    <w:rsid w:val="00D956C3"/>
    <w:rsid w:val="00DA0EE7"/>
    <w:rsid w:val="00DA2CCB"/>
    <w:rsid w:val="00DA305E"/>
    <w:rsid w:val="00DA5417"/>
    <w:rsid w:val="00DA56E8"/>
    <w:rsid w:val="00DA6763"/>
    <w:rsid w:val="00DB0A9F"/>
    <w:rsid w:val="00DB1E74"/>
    <w:rsid w:val="00DB377D"/>
    <w:rsid w:val="00DB38DB"/>
    <w:rsid w:val="00DC12ED"/>
    <w:rsid w:val="00DC2516"/>
    <w:rsid w:val="00DC2D36"/>
    <w:rsid w:val="00DC3CA3"/>
    <w:rsid w:val="00DC53EF"/>
    <w:rsid w:val="00DC640A"/>
    <w:rsid w:val="00DD1F1B"/>
    <w:rsid w:val="00DE1B3C"/>
    <w:rsid w:val="00DE3D2D"/>
    <w:rsid w:val="00DE5608"/>
    <w:rsid w:val="00DE58D0"/>
    <w:rsid w:val="00DE654F"/>
    <w:rsid w:val="00DF0B6E"/>
    <w:rsid w:val="00DF15E0"/>
    <w:rsid w:val="00DF3090"/>
    <w:rsid w:val="00DF37A0"/>
    <w:rsid w:val="00DF6E19"/>
    <w:rsid w:val="00E0218D"/>
    <w:rsid w:val="00E07D9A"/>
    <w:rsid w:val="00E110E7"/>
    <w:rsid w:val="00E11B20"/>
    <w:rsid w:val="00E17FA2"/>
    <w:rsid w:val="00E22330"/>
    <w:rsid w:val="00E30B5A"/>
    <w:rsid w:val="00E30E39"/>
    <w:rsid w:val="00E3123D"/>
    <w:rsid w:val="00E31461"/>
    <w:rsid w:val="00E31D43"/>
    <w:rsid w:val="00E32608"/>
    <w:rsid w:val="00E34188"/>
    <w:rsid w:val="00E34B6E"/>
    <w:rsid w:val="00E34DA6"/>
    <w:rsid w:val="00E34F91"/>
    <w:rsid w:val="00E35559"/>
    <w:rsid w:val="00E3723A"/>
    <w:rsid w:val="00E37860"/>
    <w:rsid w:val="00E37E96"/>
    <w:rsid w:val="00E42168"/>
    <w:rsid w:val="00E446F1"/>
    <w:rsid w:val="00E46886"/>
    <w:rsid w:val="00E47AEF"/>
    <w:rsid w:val="00E53B75"/>
    <w:rsid w:val="00E54E3B"/>
    <w:rsid w:val="00E57565"/>
    <w:rsid w:val="00E57661"/>
    <w:rsid w:val="00E57837"/>
    <w:rsid w:val="00E60D26"/>
    <w:rsid w:val="00E63838"/>
    <w:rsid w:val="00E64434"/>
    <w:rsid w:val="00E67C51"/>
    <w:rsid w:val="00E72EFC"/>
    <w:rsid w:val="00E74516"/>
    <w:rsid w:val="00E757A1"/>
    <w:rsid w:val="00E758EC"/>
    <w:rsid w:val="00E7759A"/>
    <w:rsid w:val="00E8234C"/>
    <w:rsid w:val="00E82CC0"/>
    <w:rsid w:val="00E83AA9"/>
    <w:rsid w:val="00E8558A"/>
    <w:rsid w:val="00E85928"/>
    <w:rsid w:val="00E87822"/>
    <w:rsid w:val="00E90395"/>
    <w:rsid w:val="00E90E0C"/>
    <w:rsid w:val="00E90E49"/>
    <w:rsid w:val="00E917F9"/>
    <w:rsid w:val="00E9291C"/>
    <w:rsid w:val="00E93FFE"/>
    <w:rsid w:val="00E94F8A"/>
    <w:rsid w:val="00EA013B"/>
    <w:rsid w:val="00EA3DF1"/>
    <w:rsid w:val="00EA6A8E"/>
    <w:rsid w:val="00EA72F0"/>
    <w:rsid w:val="00EA7A41"/>
    <w:rsid w:val="00EB077B"/>
    <w:rsid w:val="00EB0DDF"/>
    <w:rsid w:val="00EB4EA2"/>
    <w:rsid w:val="00EB5535"/>
    <w:rsid w:val="00EB70CB"/>
    <w:rsid w:val="00EC05EF"/>
    <w:rsid w:val="00EC119E"/>
    <w:rsid w:val="00EC24D5"/>
    <w:rsid w:val="00EC27C6"/>
    <w:rsid w:val="00EC30B7"/>
    <w:rsid w:val="00EC3584"/>
    <w:rsid w:val="00EC4207"/>
    <w:rsid w:val="00EC5653"/>
    <w:rsid w:val="00EC71CE"/>
    <w:rsid w:val="00ED1006"/>
    <w:rsid w:val="00ED113E"/>
    <w:rsid w:val="00ED5CC0"/>
    <w:rsid w:val="00EE229C"/>
    <w:rsid w:val="00EE3D99"/>
    <w:rsid w:val="00EE4B42"/>
    <w:rsid w:val="00EE4E0F"/>
    <w:rsid w:val="00EF18FE"/>
    <w:rsid w:val="00EF5787"/>
    <w:rsid w:val="00EF60D0"/>
    <w:rsid w:val="00EF6FA6"/>
    <w:rsid w:val="00F01C7F"/>
    <w:rsid w:val="00F03CB0"/>
    <w:rsid w:val="00F046AC"/>
    <w:rsid w:val="00F0528D"/>
    <w:rsid w:val="00F06C67"/>
    <w:rsid w:val="00F06DFD"/>
    <w:rsid w:val="00F071D1"/>
    <w:rsid w:val="00F07533"/>
    <w:rsid w:val="00F10629"/>
    <w:rsid w:val="00F118F7"/>
    <w:rsid w:val="00F15FA5"/>
    <w:rsid w:val="00F206D5"/>
    <w:rsid w:val="00F209B7"/>
    <w:rsid w:val="00F20F5C"/>
    <w:rsid w:val="00F21D18"/>
    <w:rsid w:val="00F22894"/>
    <w:rsid w:val="00F235E5"/>
    <w:rsid w:val="00F2376F"/>
    <w:rsid w:val="00F243D8"/>
    <w:rsid w:val="00F252EA"/>
    <w:rsid w:val="00F26674"/>
    <w:rsid w:val="00F273D4"/>
    <w:rsid w:val="00F30828"/>
    <w:rsid w:val="00F313D6"/>
    <w:rsid w:val="00F36EE9"/>
    <w:rsid w:val="00F40F0C"/>
    <w:rsid w:val="00F421FF"/>
    <w:rsid w:val="00F42CE1"/>
    <w:rsid w:val="00F43A3F"/>
    <w:rsid w:val="00F446A6"/>
    <w:rsid w:val="00F4766C"/>
    <w:rsid w:val="00F5060E"/>
    <w:rsid w:val="00F507D1"/>
    <w:rsid w:val="00F519CE"/>
    <w:rsid w:val="00F51ADA"/>
    <w:rsid w:val="00F5420A"/>
    <w:rsid w:val="00F56473"/>
    <w:rsid w:val="00F56C1E"/>
    <w:rsid w:val="00F57255"/>
    <w:rsid w:val="00F60203"/>
    <w:rsid w:val="00F607C5"/>
    <w:rsid w:val="00F60DEA"/>
    <w:rsid w:val="00F6302A"/>
    <w:rsid w:val="00F63950"/>
    <w:rsid w:val="00F64C2B"/>
    <w:rsid w:val="00F651BE"/>
    <w:rsid w:val="00F65AD8"/>
    <w:rsid w:val="00F66969"/>
    <w:rsid w:val="00F67F53"/>
    <w:rsid w:val="00F703BE"/>
    <w:rsid w:val="00F70BCA"/>
    <w:rsid w:val="00F71F69"/>
    <w:rsid w:val="00F72B72"/>
    <w:rsid w:val="00F73ADE"/>
    <w:rsid w:val="00F74BB9"/>
    <w:rsid w:val="00F75582"/>
    <w:rsid w:val="00F76EFA"/>
    <w:rsid w:val="00F774AC"/>
    <w:rsid w:val="00F804BE"/>
    <w:rsid w:val="00F80B30"/>
    <w:rsid w:val="00F80FAD"/>
    <w:rsid w:val="00F817CE"/>
    <w:rsid w:val="00F8456C"/>
    <w:rsid w:val="00F85466"/>
    <w:rsid w:val="00F859D8"/>
    <w:rsid w:val="00F868F5"/>
    <w:rsid w:val="00F86A57"/>
    <w:rsid w:val="00F9056A"/>
    <w:rsid w:val="00F90F8D"/>
    <w:rsid w:val="00F92782"/>
    <w:rsid w:val="00F9395F"/>
    <w:rsid w:val="00F93AA9"/>
    <w:rsid w:val="00F9410C"/>
    <w:rsid w:val="00F94145"/>
    <w:rsid w:val="00F949CB"/>
    <w:rsid w:val="00F96985"/>
    <w:rsid w:val="00F97838"/>
    <w:rsid w:val="00FA2BB3"/>
    <w:rsid w:val="00FA3AD7"/>
    <w:rsid w:val="00FB1730"/>
    <w:rsid w:val="00FB4C80"/>
    <w:rsid w:val="00FB559F"/>
    <w:rsid w:val="00FB6A6A"/>
    <w:rsid w:val="00FB79A7"/>
    <w:rsid w:val="00FC1A28"/>
    <w:rsid w:val="00FC2B7D"/>
    <w:rsid w:val="00FC4C51"/>
    <w:rsid w:val="00FC7429"/>
    <w:rsid w:val="00FD07F6"/>
    <w:rsid w:val="00FD1AA3"/>
    <w:rsid w:val="00FD1EC8"/>
    <w:rsid w:val="00FD2A3F"/>
    <w:rsid w:val="00FD47ED"/>
    <w:rsid w:val="00FD74DB"/>
    <w:rsid w:val="00FD7660"/>
    <w:rsid w:val="00FE0655"/>
    <w:rsid w:val="00FE2365"/>
    <w:rsid w:val="00FE37D7"/>
    <w:rsid w:val="00FE3DEB"/>
    <w:rsid w:val="00FE4C7B"/>
    <w:rsid w:val="00FE7336"/>
    <w:rsid w:val="00FE787C"/>
    <w:rsid w:val="00FF45A5"/>
    <w:rsid w:val="00FF5247"/>
    <w:rsid w:val="00FF5C91"/>
    <w:rsid w:val="03D28E91"/>
    <w:rsid w:val="05491C25"/>
    <w:rsid w:val="0E99580E"/>
    <w:rsid w:val="1A42DD95"/>
    <w:rsid w:val="37A405FF"/>
    <w:rsid w:val="56D924BD"/>
    <w:rsid w:val="7DB06357"/>
    <w:rsid w:val="7EA2EA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EE6DA0ED-0D44-4E3E-99AA-6A61939D5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 w:type="character" w:customStyle="1" w:styleId="B1Char">
    <w:name w:val="B1 Char"/>
    <w:qFormat/>
    <w:rsid w:val="006A6F79"/>
    <w:rPr>
      <w:rFonts w:eastAsia="Times New Roman"/>
    </w:rPr>
  </w:style>
  <w:style w:type="character" w:styleId="Mention">
    <w:name w:val="Mention"/>
    <w:basedOn w:val="DefaultParagraphFont"/>
    <w:uiPriority w:val="99"/>
    <w:unhideWhenUsed/>
    <w:rsid w:val="0077608C"/>
    <w:rPr>
      <w:color w:val="2B579A"/>
      <w:shd w:val="clear" w:color="auto" w:fill="E1DFDD"/>
    </w:rPr>
  </w:style>
  <w:style w:type="paragraph" w:styleId="Revision">
    <w:name w:val="Revision"/>
    <w:hidden/>
    <w:uiPriority w:val="99"/>
    <w:semiHidden/>
    <w:rsid w:val="009328FB"/>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665418">
      <w:bodyDiv w:val="1"/>
      <w:marLeft w:val="0"/>
      <w:marRight w:val="0"/>
      <w:marTop w:val="0"/>
      <w:marBottom w:val="0"/>
      <w:divBdr>
        <w:top w:val="none" w:sz="0" w:space="0" w:color="auto"/>
        <w:left w:val="none" w:sz="0" w:space="0" w:color="auto"/>
        <w:bottom w:val="none" w:sz="0" w:space="0" w:color="auto"/>
        <w:right w:val="none" w:sz="0" w:space="0" w:color="auto"/>
      </w:divBdr>
    </w:div>
    <w:div w:id="129671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6</Pages>
  <Words>2051</Words>
  <Characters>11692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505</cp:revision>
  <cp:lastPrinted>2008-02-01T01:09:00Z</cp:lastPrinted>
  <dcterms:created xsi:type="dcterms:W3CDTF">2022-06-28T06:18:00Z</dcterms:created>
  <dcterms:modified xsi:type="dcterms:W3CDTF">2023-02-17T08:29:00Z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